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jc w:val="center"/>
        <w:rPr>
          <w:rFonts w:ascii="黑体"/>
          <w:color w:val="FF0000"/>
          <w:sz w:val="52"/>
          <w:szCs w:val="52"/>
        </w:rPr>
      </w:pPr>
      <w:r>
        <w:rPr>
          <w:rFonts w:hint="eastAsia" w:ascii="黑体" w:hAnsi="黑体" w:eastAsia="黑体"/>
          <w:color w:val="FF0000"/>
          <w:sz w:val="52"/>
          <w:szCs w:val="52"/>
        </w:rPr>
        <w:t>梧州学院基建攻坚指挥部</w:t>
      </w:r>
    </w:p>
    <w:p>
      <w:pPr>
        <w:widowControl w:val="0"/>
        <w:jc w:val="center"/>
        <w:rPr>
          <w:rFonts w:ascii="黑体"/>
          <w:color w:val="FF0000"/>
          <w:sz w:val="84"/>
          <w:szCs w:val="84"/>
        </w:rPr>
      </w:pPr>
      <w:r>
        <w:rPr>
          <w:rFonts w:hint="eastAsia" w:ascii="黑体" w:hAnsi="黑体" w:eastAsia="黑体"/>
          <w:color w:val="FF0000"/>
          <w:sz w:val="84"/>
          <w:szCs w:val="84"/>
        </w:rPr>
        <w:t>简报</w:t>
      </w:r>
    </w:p>
    <w:p>
      <w:pPr>
        <w:widowControl w:val="0"/>
        <w:jc w:val="center"/>
        <w:rPr>
          <w:b/>
          <w:sz w:val="32"/>
          <w:szCs w:val="32"/>
        </w:rPr>
      </w:pPr>
      <w:r>
        <w:rPr>
          <w:rFonts w:hint="eastAsia" w:hAnsi="宋体"/>
          <w:b/>
          <w:sz w:val="32"/>
          <w:szCs w:val="32"/>
        </w:rPr>
        <w:t>第</w:t>
      </w:r>
      <w:r>
        <w:rPr>
          <w:rFonts w:hAnsi="宋体"/>
          <w:b/>
          <w:sz w:val="32"/>
          <w:szCs w:val="32"/>
        </w:rPr>
        <w:t>7</w:t>
      </w:r>
      <w:r>
        <w:rPr>
          <w:rFonts w:hint="eastAsia" w:hAnsi="宋体"/>
          <w:b/>
          <w:sz w:val="32"/>
          <w:szCs w:val="32"/>
        </w:rPr>
        <w:t>期</w:t>
      </w:r>
    </w:p>
    <w:p>
      <w:pPr>
        <w:widowControl w:val="0"/>
        <w:jc w:val="center"/>
        <w:rPr>
          <w:b/>
          <w:sz w:val="28"/>
          <w:szCs w:val="28"/>
        </w:rPr>
      </w:pPr>
      <w:r>
        <mc:AlternateContent>
          <mc:Choice Requires="wps">
            <w:drawing>
              <wp:anchor distT="0" distB="0" distL="114300" distR="114300" simplePos="0" relativeHeight="251656192"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 name="AutoShape 2"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wps:cNvCnPr>
                      <wps:spPr>
                        <a:xfrm>
                          <a:off x="0" y="0"/>
                          <a:ext cx="635000" cy="6350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2" o:spid="_x0000_s1026" o:spt="32" type="#_x0000_t32" style="position:absolute;left:0pt;margin-left:0pt;margin-top:0pt;height:50pt;width:50pt;visibility:hidden;z-index:251656192;mso-width-relative:page;mso-height-relative:page;" filled="f" stroked="t" coordsize="21600,21600" o:gfxdata="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f15IdAAAAAFAQAADwAAAAAAAAAB&#10;ACAAAAAiAAAAZHJzL2Rvd25yZXYueG1sUEsBAhQAFAAAAAgAh07iQCwZmNnfAQAAygMAAA4AAAAA&#10;AAAAAQAgAAAAHwEAAGRycy9lMm9Eb2MueG1sUEsFBgAAAAAGAAYAWQEAAHAFAAAAAA==&#10;">
                <v:fill on="f" focussize="0,0"/>
                <v:stroke color="#000000" joinstyle="round"/>
                <v:imagedata o:title=""/>
                <o:lock v:ext="edit" selection="t" aspectratio="f"/>
              </v:shape>
            </w:pict>
          </mc:Fallback>
        </mc:AlternateContent>
      </w:r>
      <w:r>
        <mc:AlternateContent>
          <mc:Choice Requires="wps">
            <w:drawing>
              <wp:anchor distT="0" distB="0" distL="114300" distR="114300" simplePos="0" relativeHeight="251659264" behindDoc="0" locked="0" layoutInCell="1" allowOverlap="0">
                <wp:simplePos x="0" y="0"/>
                <wp:positionH relativeFrom="column">
                  <wp:posOffset>88900</wp:posOffset>
                </wp:positionH>
                <wp:positionV relativeFrom="paragraph">
                  <wp:posOffset>317500</wp:posOffset>
                </wp:positionV>
                <wp:extent cx="5372100" cy="53340"/>
                <wp:effectExtent l="0" t="25400" r="19050" b="35560"/>
                <wp:wrapNone/>
                <wp:docPr id="5" name="AutoShape 3"/>
                <wp:cNvGraphicFramePr/>
                <a:graphic xmlns:a="http://schemas.openxmlformats.org/drawingml/2006/main">
                  <a:graphicData uri="http://schemas.microsoft.com/office/word/2010/wordprocessingShape">
                    <wps:wsp>
                      <wps:cNvCnPr/>
                      <wps:spPr>
                        <a:xfrm flipV="1">
                          <a:off x="0" y="0"/>
                          <a:ext cx="5372100" cy="53340"/>
                        </a:xfrm>
                        <a:prstGeom prst="straightConnector1">
                          <a:avLst/>
                        </a:prstGeom>
                        <a:ln w="50800" cap="flat" cmpd="dbl">
                          <a:solidFill>
                            <a:srgbClr val="FF0000">
                              <a:alpha val="90195"/>
                            </a:srgbClr>
                          </a:solidFill>
                          <a:prstDash val="solid"/>
                          <a:headEnd type="none" w="med" len="med"/>
                          <a:tailEnd type="none" w="med" len="med"/>
                        </a:ln>
                      </wps:spPr>
                      <wps:bodyPr/>
                    </wps:wsp>
                  </a:graphicData>
                </a:graphic>
              </wp:anchor>
            </w:drawing>
          </mc:Choice>
          <mc:Fallback>
            <w:pict>
              <v:shape id="AutoShape 3" o:spid="_x0000_s1026" o:spt="32" type="#_x0000_t32" style="position:absolute;left:0pt;flip:y;margin-left:7pt;margin-top:25pt;height:4.2pt;width:423pt;z-index:251659264;mso-width-relative:page;mso-height-relative:page;" filled="f" stroked="t" coordsize="21600,21600" o:allowoverlap="f" o:gfxdata="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RRXL/0wAAAAgBAAAPAAAA&#10;AAAAAAEAIAAAACIAAABkcnMvZG93bnJldi54bWxQSwECFAAUAAAACACHTuJAegadBeEBAADCAwAA&#10;DgAAAAAAAAABACAAAAAiAQAAZHJzL2Uyb0RvYy54bWxQSwUGAAAAAAYABgBZAQAAdQUAAAAA&#10;">
                <v:fill on="f" focussize="0,0"/>
                <v:stroke weight="4pt" color="#FF0000" opacity="59110f" linestyle="thinThin" joinstyle="round"/>
                <v:imagedata o:title=""/>
                <o:lock v:ext="edit" aspectratio="f"/>
              </v:shape>
            </w:pict>
          </mc:Fallback>
        </mc:AlternateContent>
      </w:r>
      <w:r>
        <w:rPr>
          <w:rFonts w:hint="eastAsia" w:hAnsi="宋体"/>
          <w:b/>
          <w:sz w:val="28"/>
          <w:szCs w:val="28"/>
        </w:rPr>
        <w:t>基建攻坚指挥部办公室</w:t>
      </w:r>
      <w:r>
        <w:rPr>
          <w:rFonts w:hAnsi="宋体"/>
          <w:b/>
          <w:sz w:val="28"/>
          <w:szCs w:val="28"/>
        </w:rPr>
        <w:t xml:space="preserve"> </w:t>
      </w:r>
      <w:r>
        <w:rPr>
          <w:rFonts w:hint="eastAsia" w:hAnsi="宋体"/>
          <w:b/>
          <w:sz w:val="28"/>
          <w:szCs w:val="28"/>
        </w:rPr>
        <w:t>编</w:t>
      </w:r>
      <w:r>
        <w:rPr>
          <w:rFonts w:hAnsi="宋体"/>
          <w:b/>
          <w:sz w:val="28"/>
          <w:szCs w:val="28"/>
        </w:rPr>
        <w:t xml:space="preserve">               2018 </w:t>
      </w:r>
      <w:r>
        <w:rPr>
          <w:rFonts w:hint="eastAsia" w:hAnsi="宋体"/>
          <w:b/>
          <w:sz w:val="28"/>
          <w:szCs w:val="28"/>
        </w:rPr>
        <w:t>年</w:t>
      </w:r>
      <w:r>
        <w:rPr>
          <w:rFonts w:hAnsi="宋体"/>
          <w:b/>
          <w:sz w:val="28"/>
          <w:szCs w:val="28"/>
        </w:rPr>
        <w:t>9</w:t>
      </w:r>
      <w:r>
        <w:rPr>
          <w:rFonts w:hint="eastAsia" w:hAnsi="宋体"/>
          <w:b/>
          <w:sz w:val="28"/>
          <w:szCs w:val="28"/>
        </w:rPr>
        <w:t>月</w:t>
      </w:r>
      <w:r>
        <w:rPr>
          <w:rFonts w:hAnsi="宋体"/>
          <w:b/>
          <w:sz w:val="28"/>
          <w:szCs w:val="28"/>
        </w:rPr>
        <w:t>30</w:t>
      </w:r>
      <w:r>
        <w:rPr>
          <w:rFonts w:hint="eastAsia" w:hAnsi="宋体"/>
          <w:b/>
          <w:sz w:val="28"/>
          <w:szCs w:val="28"/>
        </w:rPr>
        <w:t>日</w:t>
      </w:r>
    </w:p>
    <w:p>
      <w:pPr>
        <w:widowControl w:val="0"/>
        <w:rPr>
          <w:rFonts w:hAnsi="Calibri" w:cs="宋体"/>
          <w:color w:val="000000"/>
          <w:sz w:val="24"/>
          <w:szCs w:val="24"/>
        </w:rPr>
      </w:pPr>
    </w:p>
    <w:p>
      <w:pPr>
        <w:widowControl w:val="0"/>
        <w:rPr>
          <w:rFonts w:hAnsi="Calibri" w:cs="宋体"/>
          <w:color w:val="000000"/>
          <w:sz w:val="24"/>
          <w:szCs w:val="24"/>
        </w:rPr>
      </w:pPr>
    </w:p>
    <w:p>
      <w:pPr>
        <w:widowControl w:val="0"/>
        <w:rPr>
          <w:rFonts w:hAnsi="宋体"/>
          <w:sz w:val="44"/>
          <w:szCs w:val="44"/>
        </w:rPr>
      </w:pPr>
      <w:r>
        <w:rPr>
          <w:rFonts w:hint="eastAsia" w:hAnsi="宋体"/>
          <w:sz w:val="44"/>
          <w:szCs w:val="44"/>
        </w:rPr>
        <w:t>【工作动态】</w:t>
      </w:r>
    </w:p>
    <w:p>
      <w:pPr>
        <w:widowControl w:val="0"/>
        <w:rPr>
          <w:rFonts w:hAnsi="宋体"/>
          <w:b/>
          <w:sz w:val="28"/>
          <w:szCs w:val="28"/>
        </w:rPr>
      </w:pPr>
      <w:r>
        <w:rPr>
          <w:rFonts w:hint="eastAsia" w:hAnsi="宋体"/>
          <w:b/>
          <w:sz w:val="28"/>
          <w:szCs w:val="28"/>
        </w:rPr>
        <w:t>（一）校长办公会研究北校区</w:t>
      </w:r>
      <w:r>
        <w:rPr>
          <w:rFonts w:hAnsi="宋体"/>
          <w:b/>
          <w:sz w:val="28"/>
          <w:szCs w:val="28"/>
        </w:rPr>
        <w:t>EPC</w:t>
      </w:r>
      <w:r>
        <w:rPr>
          <w:rFonts w:hint="eastAsia" w:hAnsi="宋体"/>
          <w:b/>
          <w:sz w:val="28"/>
          <w:szCs w:val="28"/>
        </w:rPr>
        <w:t>招标模式和内容</w:t>
      </w:r>
    </w:p>
    <w:p>
      <w:pPr>
        <w:widowControl w:val="0"/>
        <w:rPr>
          <w:rFonts w:hAnsi="宋体"/>
          <w:b/>
          <w:sz w:val="28"/>
          <w:szCs w:val="28"/>
        </w:rPr>
      </w:pPr>
      <w:r>
        <w:rPr>
          <w:rFonts w:hint="eastAsia" w:hAnsi="宋体"/>
          <w:b/>
          <w:sz w:val="28"/>
          <w:szCs w:val="28"/>
        </w:rPr>
        <w:t>（二）攻坚指挥部召开专题研究部署会议</w:t>
      </w:r>
    </w:p>
    <w:p>
      <w:pPr>
        <w:widowControl w:val="0"/>
        <w:ind w:firstLine="560"/>
        <w:rPr>
          <w:rFonts w:hAnsi="宋体"/>
          <w:sz w:val="28"/>
          <w:szCs w:val="28"/>
        </w:rPr>
      </w:pPr>
    </w:p>
    <w:p>
      <w:pPr>
        <w:widowControl w:val="0"/>
        <w:rPr>
          <w:rFonts w:hAnsi="宋体"/>
          <w:sz w:val="44"/>
          <w:szCs w:val="44"/>
        </w:rPr>
      </w:pPr>
      <w:r>
        <w:rPr>
          <w:rFonts w:hint="eastAsia" w:hAnsi="宋体"/>
          <w:sz w:val="44"/>
          <w:szCs w:val="44"/>
        </w:rPr>
        <w:t>【项目进度】</w:t>
      </w:r>
    </w:p>
    <w:p>
      <w:pPr>
        <w:widowControl w:val="0"/>
        <w:jc w:val="left"/>
        <w:rPr>
          <w:rFonts w:hAnsi="宋体"/>
          <w:b/>
          <w:sz w:val="28"/>
          <w:szCs w:val="28"/>
        </w:rPr>
      </w:pPr>
      <w:r>
        <w:rPr>
          <w:rFonts w:hint="eastAsia" w:hAnsi="宋体"/>
          <w:b/>
          <w:sz w:val="28"/>
          <w:szCs w:val="28"/>
        </w:rPr>
        <w:t>（一）综合实验大楼（科技大楼）项目</w:t>
      </w:r>
    </w:p>
    <w:p>
      <w:pPr>
        <w:widowControl w:val="0"/>
        <w:jc w:val="left"/>
        <w:rPr>
          <w:rFonts w:hAnsi="宋体"/>
          <w:b/>
          <w:sz w:val="28"/>
          <w:szCs w:val="28"/>
        </w:rPr>
      </w:pPr>
      <w:r>
        <w:rPr>
          <w:rFonts w:hint="eastAsia" w:hAnsi="宋体"/>
          <w:b/>
          <w:sz w:val="28"/>
          <w:szCs w:val="28"/>
        </w:rPr>
        <w:t>（二）光华学生宿舍项目</w:t>
      </w:r>
    </w:p>
    <w:p>
      <w:pPr>
        <w:widowControl w:val="0"/>
        <w:rPr>
          <w:rFonts w:hAnsi="宋体"/>
          <w:b/>
          <w:sz w:val="28"/>
          <w:szCs w:val="28"/>
        </w:rPr>
      </w:pPr>
      <w:r>
        <w:rPr>
          <w:rFonts w:hint="eastAsia" w:hAnsi="宋体"/>
          <w:b/>
          <w:sz w:val="28"/>
          <w:szCs w:val="28"/>
        </w:rPr>
        <w:t>（三）梧州市教师公共租赁房项目</w:t>
      </w:r>
    </w:p>
    <w:p>
      <w:pPr>
        <w:widowControl w:val="0"/>
        <w:rPr>
          <w:rFonts w:hAnsi="宋体"/>
          <w:b/>
          <w:sz w:val="28"/>
          <w:szCs w:val="28"/>
        </w:rPr>
      </w:pPr>
      <w:r>
        <w:rPr>
          <w:rFonts w:hint="eastAsia" w:hAnsi="宋体"/>
          <w:b/>
          <w:sz w:val="28"/>
          <w:szCs w:val="28"/>
        </w:rPr>
        <w:t>（四）学校东大门及中心广场项目</w:t>
      </w:r>
    </w:p>
    <w:p>
      <w:pPr>
        <w:widowControl w:val="0"/>
        <w:rPr>
          <w:rFonts w:hAnsi="宋体"/>
          <w:b/>
          <w:sz w:val="28"/>
          <w:szCs w:val="28"/>
        </w:rPr>
      </w:pPr>
      <w:r>
        <w:rPr>
          <w:rFonts w:hint="eastAsia" w:hAnsi="宋体"/>
          <w:b/>
          <w:sz w:val="28"/>
          <w:szCs w:val="28"/>
        </w:rPr>
        <w:t>（五）梧州学院北校区建设项目</w:t>
      </w:r>
    </w:p>
    <w:p>
      <w:pPr>
        <w:widowControl w:val="0"/>
        <w:rPr>
          <w:rFonts w:hAnsi="宋体"/>
          <w:b/>
          <w:sz w:val="28"/>
          <w:szCs w:val="28"/>
        </w:rPr>
      </w:pPr>
      <w:r>
        <w:rPr>
          <w:rFonts w:hint="eastAsia" w:hAnsi="宋体"/>
          <w:b/>
          <w:sz w:val="28"/>
          <w:szCs w:val="28"/>
        </w:rPr>
        <w:t>（六）学生宿舍</w:t>
      </w:r>
      <w:r>
        <w:rPr>
          <w:rFonts w:hAnsi="宋体"/>
          <w:b/>
          <w:sz w:val="28"/>
          <w:szCs w:val="28"/>
        </w:rPr>
        <w:t>A6-</w:t>
      </w:r>
      <w:r>
        <w:rPr>
          <w:rFonts w:hint="eastAsia" w:hAnsi="宋体"/>
          <w:b/>
          <w:sz w:val="28"/>
          <w:szCs w:val="28"/>
        </w:rPr>
        <w:t>新食堂边坡治理工程</w:t>
      </w:r>
    </w:p>
    <w:p>
      <w:pPr>
        <w:widowControl w:val="0"/>
        <w:jc w:val="left"/>
        <w:rPr>
          <w:rFonts w:hAnsi="宋体"/>
          <w:b/>
          <w:sz w:val="28"/>
          <w:szCs w:val="28"/>
        </w:rPr>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pPr>
      <w:r>
        <w:rPr>
          <w:rFonts w:hint="eastAsia" w:hAnsi="宋体"/>
          <w:b/>
          <w:sz w:val="28"/>
          <w:szCs w:val="28"/>
        </w:rPr>
        <w:t>（七）图书馆一楼博物馆项目</w:t>
      </w:r>
    </w:p>
    <w:p>
      <w:pPr>
        <w:widowControl w:val="0"/>
        <w:spacing w:line="540" w:lineRule="exact"/>
        <w:rPr>
          <w:rFonts w:hAnsi="宋体"/>
          <w:b/>
          <w:sz w:val="44"/>
          <w:szCs w:val="44"/>
        </w:rPr>
      </w:pPr>
      <w:r>
        <w:rPr>
          <w:rFonts w:hint="eastAsia" w:hAnsi="宋体"/>
          <w:b/>
          <w:sz w:val="44"/>
          <w:szCs w:val="44"/>
        </w:rPr>
        <w:t>【工作动态】</w:t>
      </w:r>
    </w:p>
    <w:p>
      <w:pPr>
        <w:widowControl w:val="0"/>
        <w:spacing w:line="540" w:lineRule="exact"/>
        <w:rPr>
          <w:rFonts w:hAnsi="宋体"/>
          <w:b/>
          <w:sz w:val="44"/>
          <w:szCs w:val="44"/>
        </w:rPr>
      </w:pPr>
    </w:p>
    <w:p>
      <w:pPr>
        <w:widowControl w:val="0"/>
        <w:ind w:firstLine="630" w:firstLineChars="196"/>
        <w:rPr>
          <w:rFonts w:hAnsi="宋体"/>
          <w:b/>
          <w:sz w:val="32"/>
          <w:szCs w:val="32"/>
        </w:rPr>
      </w:pPr>
      <w:r>
        <w:rPr>
          <w:rFonts w:hint="eastAsia" w:hAnsi="宋体"/>
          <w:b/>
          <w:sz w:val="32"/>
          <w:szCs w:val="32"/>
        </w:rPr>
        <w:t>（一）校长办公会研究北校区</w:t>
      </w:r>
      <w:r>
        <w:rPr>
          <w:rFonts w:hAnsi="宋体"/>
          <w:b/>
          <w:sz w:val="32"/>
          <w:szCs w:val="32"/>
        </w:rPr>
        <w:t>EPC</w:t>
      </w:r>
      <w:r>
        <w:rPr>
          <w:rFonts w:hint="eastAsia" w:hAnsi="宋体"/>
          <w:b/>
          <w:sz w:val="32"/>
          <w:szCs w:val="32"/>
        </w:rPr>
        <w:t>招标模式和内容</w:t>
      </w:r>
    </w:p>
    <w:p>
      <w:pPr>
        <w:ind w:firstLine="560" w:firstLineChars="200"/>
        <w:rPr>
          <w:rFonts w:ascii="仿宋" w:hAnsi="仿宋" w:eastAsia="仿宋"/>
          <w:sz w:val="28"/>
          <w:szCs w:val="28"/>
        </w:rPr>
      </w:pPr>
      <w:r>
        <w:rPr>
          <w:rFonts w:ascii="仿宋" w:hAnsi="仿宋" w:eastAsia="仿宋"/>
          <w:sz w:val="28"/>
          <w:szCs w:val="28"/>
        </w:rPr>
        <w:t xml:space="preserve">2018 </w:t>
      </w:r>
      <w:r>
        <w:rPr>
          <w:rFonts w:hint="eastAsia" w:ascii="仿宋" w:hAnsi="仿宋" w:eastAsia="仿宋"/>
          <w:sz w:val="28"/>
          <w:szCs w:val="28"/>
        </w:rPr>
        <w:t>年</w:t>
      </w:r>
      <w:r>
        <w:rPr>
          <w:rFonts w:ascii="仿宋" w:hAnsi="仿宋" w:eastAsia="仿宋"/>
          <w:sz w:val="28"/>
          <w:szCs w:val="28"/>
        </w:rPr>
        <w:t xml:space="preserve">9 </w:t>
      </w:r>
      <w:r>
        <w:rPr>
          <w:rFonts w:hint="eastAsia" w:ascii="仿宋" w:hAnsi="仿宋" w:eastAsia="仿宋"/>
          <w:sz w:val="28"/>
          <w:szCs w:val="28"/>
        </w:rPr>
        <w:t>月</w:t>
      </w:r>
      <w:r>
        <w:rPr>
          <w:rFonts w:ascii="仿宋" w:hAnsi="仿宋" w:eastAsia="仿宋"/>
          <w:sz w:val="28"/>
          <w:szCs w:val="28"/>
        </w:rPr>
        <w:t xml:space="preserve">5 </w:t>
      </w:r>
      <w:r>
        <w:rPr>
          <w:rFonts w:hint="eastAsia" w:ascii="仿宋" w:hAnsi="仿宋" w:eastAsia="仿宋"/>
          <w:sz w:val="28"/>
          <w:szCs w:val="28"/>
        </w:rPr>
        <w:t>日，杨奔校长在明理楼八楼会议室主持召开</w:t>
      </w:r>
      <w:r>
        <w:rPr>
          <w:rFonts w:ascii="仿宋" w:hAnsi="仿宋" w:eastAsia="仿宋"/>
          <w:sz w:val="28"/>
          <w:szCs w:val="28"/>
        </w:rPr>
        <w:t>2018</w:t>
      </w:r>
      <w:r>
        <w:rPr>
          <w:rFonts w:hint="eastAsia" w:ascii="仿宋" w:hAnsi="仿宋" w:eastAsia="仿宋"/>
          <w:sz w:val="28"/>
          <w:szCs w:val="28"/>
        </w:rPr>
        <w:t>年第</w:t>
      </w:r>
      <w:r>
        <w:rPr>
          <w:rFonts w:ascii="仿宋" w:hAnsi="仿宋" w:eastAsia="仿宋"/>
          <w:sz w:val="28"/>
          <w:szCs w:val="28"/>
        </w:rPr>
        <w:t xml:space="preserve">14 </w:t>
      </w:r>
      <w:r>
        <w:rPr>
          <w:rFonts w:hint="eastAsia" w:ascii="仿宋" w:hAnsi="仿宋" w:eastAsia="仿宋"/>
          <w:sz w:val="28"/>
          <w:szCs w:val="28"/>
        </w:rPr>
        <w:t>次校长办公会议，讨论研究了学校北片区项目建设总承包方式和招标范围等问题，会议同意学校北片区项目采取方案设计后进行建设项目总承包（</w:t>
      </w:r>
      <w:r>
        <w:rPr>
          <w:rFonts w:ascii="仿宋" w:hAnsi="仿宋" w:eastAsia="仿宋"/>
          <w:sz w:val="28"/>
          <w:szCs w:val="28"/>
        </w:rPr>
        <w:t xml:space="preserve">EPC </w:t>
      </w:r>
      <w:r>
        <w:rPr>
          <w:rFonts w:hint="eastAsia" w:ascii="仿宋" w:hAnsi="仿宋" w:eastAsia="仿宋"/>
          <w:sz w:val="28"/>
          <w:szCs w:val="28"/>
        </w:rPr>
        <w:t>模式）方式建设；明确了校内隧道和学校医院项目不纳入北片区项目方案设计和</w:t>
      </w:r>
      <w:r>
        <w:rPr>
          <w:rFonts w:ascii="仿宋" w:hAnsi="仿宋" w:eastAsia="仿宋"/>
          <w:sz w:val="28"/>
          <w:szCs w:val="28"/>
        </w:rPr>
        <w:t xml:space="preserve">EPC </w:t>
      </w:r>
      <w:r>
        <w:rPr>
          <w:rFonts w:hint="eastAsia" w:ascii="仿宋" w:hAnsi="仿宋" w:eastAsia="仿宋"/>
          <w:sz w:val="28"/>
          <w:szCs w:val="28"/>
        </w:rPr>
        <w:t>招标范围。</w:t>
      </w:r>
    </w:p>
    <w:p>
      <w:pPr>
        <w:ind w:firstLine="640" w:firstLineChars="200"/>
        <w:rPr>
          <w:rFonts w:ascii="仿宋" w:hAnsi="仿宋" w:eastAsia="仿宋"/>
          <w:sz w:val="32"/>
          <w:szCs w:val="32"/>
        </w:rPr>
      </w:pPr>
    </w:p>
    <w:p>
      <w:pPr>
        <w:ind w:firstLine="630" w:firstLineChars="196"/>
        <w:rPr>
          <w:rFonts w:hAnsi="宋体"/>
          <w:b/>
          <w:sz w:val="32"/>
          <w:szCs w:val="32"/>
        </w:rPr>
      </w:pPr>
      <w:r>
        <w:rPr>
          <w:rFonts w:hint="eastAsia" w:hAnsi="宋体"/>
          <w:b/>
          <w:sz w:val="32"/>
          <w:szCs w:val="32"/>
        </w:rPr>
        <w:t>（二）落实学校党委常委会、校长办公会精神，攻坚指挥部召开专题研究部署会议</w:t>
      </w:r>
    </w:p>
    <w:p>
      <w:pPr>
        <w:ind w:firstLine="560" w:firstLineChars="200"/>
        <w:rPr>
          <w:rFonts w:ascii="仿宋" w:hAnsi="仿宋" w:eastAsia="仿宋"/>
          <w:sz w:val="28"/>
          <w:szCs w:val="28"/>
        </w:rPr>
      </w:pP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20</w:t>
      </w:r>
      <w:r>
        <w:rPr>
          <w:rFonts w:hint="eastAsia" w:ascii="仿宋" w:hAnsi="仿宋" w:eastAsia="仿宋"/>
          <w:sz w:val="28"/>
          <w:szCs w:val="28"/>
        </w:rPr>
        <w:t>日，副校长、学校攻坚指挥部指挥长玉振明就落实</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19</w:t>
      </w:r>
      <w:r>
        <w:rPr>
          <w:rFonts w:hint="eastAsia" w:ascii="仿宋" w:hAnsi="仿宋" w:eastAsia="仿宋"/>
          <w:sz w:val="28"/>
          <w:szCs w:val="28"/>
        </w:rPr>
        <w:t>日党委常委会和校长办公会精神、部署基建攻坚指挥部下一步工作，召集基建攻坚指挥部全体人员和后勤基建处相关科长，在行政办公楼</w:t>
      </w:r>
      <w:r>
        <w:rPr>
          <w:rFonts w:ascii="仿宋" w:hAnsi="仿宋" w:eastAsia="仿宋"/>
          <w:sz w:val="28"/>
          <w:szCs w:val="28"/>
        </w:rPr>
        <w:t>3</w:t>
      </w:r>
      <w:r>
        <w:rPr>
          <w:rFonts w:hint="eastAsia" w:ascii="仿宋" w:hAnsi="仿宋" w:eastAsia="仿宋"/>
          <w:sz w:val="28"/>
          <w:szCs w:val="28"/>
        </w:rPr>
        <w:t>楼会议室召开专题研究部署会议。</w:t>
      </w:r>
    </w:p>
    <w:p>
      <w:pPr>
        <w:widowControl w:val="0"/>
        <w:ind w:firstLine="560" w:firstLineChars="200"/>
        <w:rPr>
          <w:rFonts w:ascii="仿宋" w:hAnsi="仿宋" w:eastAsia="仿宋"/>
          <w:sz w:val="28"/>
          <w:szCs w:val="28"/>
        </w:rPr>
      </w:pPr>
      <w:r>
        <w:rPr>
          <w:rFonts w:hint="eastAsia" w:ascii="仿宋" w:hAnsi="仿宋" w:eastAsia="仿宋"/>
          <w:sz w:val="28"/>
          <w:szCs w:val="28"/>
        </w:rPr>
        <w:t>玉振明首先通报了</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19</w:t>
      </w:r>
      <w:r>
        <w:rPr>
          <w:rFonts w:hint="eastAsia" w:ascii="仿宋" w:hAnsi="仿宋" w:eastAsia="仿宋"/>
          <w:sz w:val="28"/>
          <w:szCs w:val="28"/>
        </w:rPr>
        <w:t>日校党委会和校长办公会议决议，要求在日后的工作中做到：要从有全局和高度的观念看问题，按法律、按程序、按规范处理基建重大问题。对于下一步工作安排如下：</w:t>
      </w:r>
      <w:r>
        <w:rPr>
          <w:rFonts w:ascii="仿宋" w:hAnsi="仿宋" w:eastAsia="仿宋"/>
          <w:sz w:val="28"/>
          <w:szCs w:val="28"/>
        </w:rPr>
        <w:t>1.</w:t>
      </w:r>
      <w:r>
        <w:rPr>
          <w:rFonts w:hint="eastAsia" w:ascii="仿宋" w:hAnsi="仿宋" w:eastAsia="仿宋"/>
          <w:sz w:val="28"/>
          <w:szCs w:val="28"/>
        </w:rPr>
        <w:t>后勤基建处立即启动执行党委的决定，加快推进各基建项目开展。</w:t>
      </w:r>
      <w:r>
        <w:rPr>
          <w:rFonts w:ascii="仿宋" w:hAnsi="仿宋" w:eastAsia="仿宋"/>
          <w:sz w:val="28"/>
          <w:szCs w:val="28"/>
        </w:rPr>
        <w:t>2.</w:t>
      </w:r>
      <w:r>
        <w:rPr>
          <w:rFonts w:hint="eastAsia" w:ascii="仿宋" w:hAnsi="仿宋" w:eastAsia="仿宋"/>
          <w:sz w:val="28"/>
          <w:szCs w:val="28"/>
        </w:rPr>
        <w:t>要求与会单位、科室要尽快建立健全相应的制度，制度的建立要重在可行。</w:t>
      </w:r>
      <w:r>
        <w:rPr>
          <w:rFonts w:ascii="仿宋" w:hAnsi="仿宋" w:eastAsia="仿宋"/>
          <w:sz w:val="28"/>
          <w:szCs w:val="28"/>
        </w:rPr>
        <w:t>3.</w:t>
      </w:r>
      <w:r>
        <w:rPr>
          <w:rFonts w:hint="eastAsia" w:ascii="仿宋" w:hAnsi="仿宋" w:eastAsia="仿宋"/>
          <w:sz w:val="28"/>
          <w:szCs w:val="28"/>
        </w:rPr>
        <w:t>指挥部、特别是后勤基建处各科室着手梳理存在的问题，尽快提出、解决。</w:t>
      </w:r>
      <w:r>
        <w:rPr>
          <w:rFonts w:ascii="仿宋" w:hAnsi="仿宋" w:eastAsia="仿宋"/>
          <w:sz w:val="28"/>
          <w:szCs w:val="28"/>
        </w:rPr>
        <w:t>4.</w:t>
      </w:r>
      <w:r>
        <w:rPr>
          <w:rFonts w:hint="eastAsia" w:ascii="仿宋" w:hAnsi="仿宋" w:eastAsia="仿宋"/>
          <w:sz w:val="28"/>
          <w:szCs w:val="28"/>
        </w:rPr>
        <w:t>对于学校重大工程，特别是校门工程和北校区工程，要求后勤基建处和国有资产处按时间节点抓紧推进，不得延误。</w:t>
      </w:r>
    </w:p>
    <w:p>
      <w:pPr>
        <w:widowControl w:val="0"/>
        <w:ind w:firstLine="560" w:firstLineChars="200"/>
        <w:rPr>
          <w:rFonts w:ascii="仿宋" w:hAnsi="仿宋" w:eastAsia="仿宋"/>
          <w:sz w:val="28"/>
          <w:szCs w:val="28"/>
        </w:rPr>
      </w:pPr>
      <w:r>
        <w:rPr>
          <w:rFonts w:hint="eastAsia" w:ascii="仿宋" w:hAnsi="仿宋" w:eastAsia="仿宋"/>
          <w:sz w:val="28"/>
          <w:szCs w:val="28"/>
        </w:rPr>
        <w:t>学校攻坚指挥部副指挥长、后勤基建处处长覃雄彪分析了工作中存在的各项问题及原因，并对大家工作提出以下几项要求：</w:t>
      </w:r>
      <w:r>
        <w:rPr>
          <w:rFonts w:ascii="仿宋" w:hAnsi="仿宋" w:eastAsia="仿宋"/>
          <w:sz w:val="28"/>
          <w:szCs w:val="28"/>
        </w:rPr>
        <w:t>1.</w:t>
      </w:r>
      <w:r>
        <w:rPr>
          <w:rFonts w:hint="eastAsia" w:ascii="仿宋" w:hAnsi="仿宋" w:eastAsia="仿宋"/>
          <w:sz w:val="28"/>
          <w:szCs w:val="28"/>
        </w:rPr>
        <w:t>提升工作能力；</w:t>
      </w:r>
      <w:r>
        <w:rPr>
          <w:rFonts w:ascii="仿宋" w:hAnsi="仿宋" w:eastAsia="仿宋"/>
          <w:sz w:val="28"/>
          <w:szCs w:val="28"/>
        </w:rPr>
        <w:t>2.</w:t>
      </w:r>
      <w:r>
        <w:rPr>
          <w:rFonts w:hint="eastAsia" w:ascii="仿宋" w:hAnsi="仿宋" w:eastAsia="仿宋"/>
          <w:sz w:val="28"/>
          <w:szCs w:val="28"/>
        </w:rPr>
        <w:t>加强责任心；</w:t>
      </w:r>
      <w:r>
        <w:rPr>
          <w:rFonts w:ascii="仿宋" w:hAnsi="仿宋" w:eastAsia="仿宋"/>
          <w:sz w:val="28"/>
          <w:szCs w:val="28"/>
        </w:rPr>
        <w:t>3.</w:t>
      </w:r>
      <w:r>
        <w:rPr>
          <w:rFonts w:hint="eastAsia" w:ascii="仿宋" w:hAnsi="仿宋" w:eastAsia="仿宋"/>
          <w:sz w:val="28"/>
          <w:szCs w:val="28"/>
        </w:rPr>
        <w:t>严守底线。在岗就要处理好自己岗位的问题，在其位、谋其事、不推脱、有担当。同时对于</w:t>
      </w:r>
      <w:bookmarkStart w:id="0" w:name="_GoBack"/>
      <w:bookmarkEnd w:id="0"/>
      <w:r>
        <w:rPr>
          <w:rFonts w:hint="eastAsia" w:ascii="仿宋" w:hAnsi="仿宋" w:eastAsia="仿宋"/>
          <w:sz w:val="28"/>
          <w:szCs w:val="28"/>
        </w:rPr>
        <w:t>会议下达的任务要求大家做好计划、拿出完成的时间节点。</w:t>
      </w:r>
    </w:p>
    <w:p>
      <w:pPr>
        <w:widowControl w:val="0"/>
        <w:ind w:firstLine="560" w:firstLineChars="200"/>
        <w:rPr>
          <w:rFonts w:ascii="仿宋" w:hAnsi="仿宋" w:eastAsia="仿宋"/>
          <w:sz w:val="28"/>
          <w:szCs w:val="28"/>
        </w:rPr>
      </w:pPr>
      <w:r>
        <w:rPr>
          <w:rFonts w:hint="eastAsia" w:ascii="仿宋" w:hAnsi="仿宋" w:eastAsia="仿宋"/>
          <w:sz w:val="28"/>
          <w:szCs w:val="28"/>
        </w:rPr>
        <w:t>玉振明作最后总结发言：今天这个会议，是“第一种形态”的具体运用，大家红红脸、出出汗、扯扯袖子，也是为了更好地推动工作。我们工作的好坏直接影响到学校的发展，大家都负有光荣重大的使命，要求大家团结协作，有问题要敢于面对、敢于处理、敢于担当，共同推进学校基建项目开展。</w:t>
      </w:r>
    </w:p>
    <w:p>
      <w:pPr>
        <w:rPr>
          <w:rFonts w:ascii="仿宋" w:hAnsi="仿宋" w:eastAsia="仿宋"/>
          <w:sz w:val="32"/>
          <w:szCs w:val="32"/>
        </w:rPr>
      </w:pPr>
      <w:r>
        <w:rPr>
          <w:rFonts w:ascii="仿宋" w:hAnsi="仿宋" w:eastAsia="仿宋"/>
          <w:sz w:val="32"/>
          <w:szCs w:val="32"/>
        </w:rPr>
        <w:drawing>
          <wp:inline distT="0" distB="0" distL="114300" distR="114300">
            <wp:extent cx="5181600" cy="388620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
                    <a:stretch>
                      <a:fillRect/>
                    </a:stretch>
                  </pic:blipFill>
                  <pic:spPr>
                    <a:xfrm>
                      <a:off x="0" y="0"/>
                      <a:ext cx="5181600" cy="3886200"/>
                    </a:xfrm>
                    <a:prstGeom prst="rect">
                      <a:avLst/>
                    </a:prstGeom>
                    <a:noFill/>
                    <a:ln w="9525">
                      <a:noFill/>
                    </a:ln>
                  </pic:spPr>
                </pic:pic>
              </a:graphicData>
            </a:graphic>
          </wp:inline>
        </w:drawing>
      </w:r>
    </w:p>
    <w:p>
      <w:pPr>
        <w:widowControl w:val="0"/>
        <w:jc w:val="center"/>
        <w:rPr>
          <w:rFonts w:hAnsi="宋体"/>
          <w:sz w:val="44"/>
          <w:szCs w:val="44"/>
        </w:rPr>
      </w:pPr>
      <w:r>
        <w:rPr>
          <w:rFonts w:hint="eastAsia" w:hAnsi="宋体"/>
        </w:rPr>
        <w:t>（</w:t>
      </w:r>
      <w:r>
        <w:rPr>
          <w:rFonts w:hAnsi="宋体"/>
        </w:rPr>
        <w:t>9</w:t>
      </w:r>
      <w:r>
        <w:rPr>
          <w:rFonts w:hint="eastAsia" w:hAnsi="宋体"/>
        </w:rPr>
        <w:t>月</w:t>
      </w:r>
      <w:r>
        <w:rPr>
          <w:rFonts w:hAnsi="宋体"/>
        </w:rPr>
        <w:t>20</w:t>
      </w:r>
      <w:r>
        <w:rPr>
          <w:rFonts w:hint="eastAsia" w:hAnsi="宋体"/>
        </w:rPr>
        <w:t>日会议现场）</w:t>
      </w:r>
    </w:p>
    <w:p>
      <w:pPr>
        <w:widowControl w:val="0"/>
        <w:rPr>
          <w:rFonts w:hAnsi="宋体"/>
          <w:sz w:val="44"/>
          <w:szCs w:val="44"/>
        </w:rPr>
        <w:sectPr>
          <w:pgSz w:w="11906" w:h="16838"/>
          <w:pgMar w:top="1440" w:right="1800" w:bottom="1440" w:left="1800" w:header="851" w:footer="992" w:gutter="0"/>
          <w:cols w:space="720" w:num="1"/>
          <w:docGrid w:type="lines" w:linePitch="312" w:charSpace="0"/>
        </w:sectPr>
      </w:pPr>
    </w:p>
    <w:p>
      <w:pPr>
        <w:widowControl w:val="0"/>
        <w:rPr>
          <w:sz w:val="44"/>
          <w:szCs w:val="44"/>
        </w:rPr>
      </w:pPr>
      <w:r>
        <w:rPr>
          <w:rFonts w:hint="eastAsia" w:hAnsi="宋体"/>
          <w:sz w:val="44"/>
          <w:szCs w:val="44"/>
        </w:rPr>
        <w:t>【项目进度】</w:t>
      </w:r>
    </w:p>
    <w:p>
      <w:pPr>
        <w:widowControl w:val="0"/>
        <w:ind w:firstLine="700"/>
        <w:jc w:val="left"/>
        <w:rPr>
          <w:rFonts w:hAnsi="宋体"/>
          <w:b/>
          <w:sz w:val="32"/>
          <w:szCs w:val="32"/>
        </w:rPr>
      </w:pPr>
      <w:r>
        <w:rPr>
          <w:rFonts w:hint="eastAsia" w:hAnsi="宋体"/>
          <w:b/>
          <w:sz w:val="32"/>
          <w:szCs w:val="32"/>
        </w:rPr>
        <w:t>（一）综合实验大楼（科技大楼）项目</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截止</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日，综合实验大楼（科技大楼）项目累计完成投资约</w:t>
      </w:r>
      <w:r>
        <w:rPr>
          <w:rFonts w:ascii="仿宋" w:hAnsi="仿宋" w:eastAsia="仿宋"/>
          <w:sz w:val="28"/>
          <w:szCs w:val="28"/>
        </w:rPr>
        <w:t>4862</w:t>
      </w:r>
      <w:r>
        <w:rPr>
          <w:rFonts w:hint="eastAsia" w:ascii="仿宋" w:hAnsi="仿宋" w:eastAsia="仿宋"/>
          <w:sz w:val="28"/>
          <w:szCs w:val="28"/>
        </w:rPr>
        <w:t>万元。该项目一至十九层框剪结构和砖砌体均已完成施工，钢结构塔楼施工正在进行；室内</w:t>
      </w:r>
      <w:r>
        <w:rPr>
          <w:rFonts w:ascii="仿宋" w:hAnsi="仿宋" w:eastAsia="仿宋"/>
          <w:sz w:val="28"/>
          <w:szCs w:val="28"/>
        </w:rPr>
        <w:t>3-9</w:t>
      </w:r>
      <w:r>
        <w:rPr>
          <w:rFonts w:hint="eastAsia" w:ascii="仿宋" w:hAnsi="仿宋" w:eastAsia="仿宋"/>
          <w:sz w:val="28"/>
          <w:szCs w:val="28"/>
        </w:rPr>
        <w:t>层抹灰施工完成；外墙抹灰以及铝合金窗框完成</w:t>
      </w:r>
      <w:r>
        <w:rPr>
          <w:rFonts w:ascii="仿宋" w:hAnsi="仿宋" w:eastAsia="仿宋"/>
          <w:sz w:val="28"/>
          <w:szCs w:val="28"/>
        </w:rPr>
        <w:t>8-17</w:t>
      </w:r>
      <w:r>
        <w:rPr>
          <w:rFonts w:hint="eastAsia" w:ascii="仿宋" w:hAnsi="仿宋" w:eastAsia="仿宋"/>
          <w:sz w:val="28"/>
          <w:szCs w:val="28"/>
        </w:rPr>
        <w:t>层。国庆期间施工管理人员和工人将坚守岗位，加班施工，确保项目进度要求。</w:t>
      </w:r>
    </w:p>
    <w:p>
      <w:pPr>
        <w:spacing w:line="360" w:lineRule="auto"/>
        <w:jc w:val="center"/>
        <w:rPr>
          <w:rFonts w:ascii="仿宋" w:hAnsi="仿宋" w:eastAsia="仿宋"/>
          <w:sz w:val="28"/>
          <w:szCs w:val="28"/>
        </w:rPr>
      </w:pPr>
      <w:r>
        <w:rPr>
          <w:rFonts w:ascii="仿宋" w:hAnsi="仿宋" w:eastAsia="仿宋"/>
          <w:sz w:val="28"/>
          <w:szCs w:val="28"/>
        </w:rPr>
        <w:drawing>
          <wp:inline distT="0" distB="0" distL="114300" distR="114300">
            <wp:extent cx="5250180" cy="3939540"/>
            <wp:effectExtent l="0" t="0" r="7620" b="381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5250180" cy="3939540"/>
                    </a:xfrm>
                    <a:prstGeom prst="rect">
                      <a:avLst/>
                    </a:prstGeom>
                    <a:noFill/>
                    <a:ln w="9525">
                      <a:noFill/>
                    </a:ln>
                  </pic:spPr>
                </pic:pic>
              </a:graphicData>
            </a:graphic>
          </wp:inline>
        </w:drawing>
      </w:r>
    </w:p>
    <w:p>
      <w:pPr>
        <w:jc w:val="center"/>
        <w:rPr>
          <w:rFonts w:ascii="Calibri" w:hAnsi="Calibri"/>
        </w:rPr>
      </w:pPr>
      <w:r>
        <w:rPr>
          <w:rFonts w:hint="eastAsia" w:hAnsi="宋体" w:cs="宋体"/>
        </w:rPr>
        <w:t>综合实验大楼（科技大楼）项目工地照片（拍摄于</w:t>
      </w:r>
      <w:r>
        <w:rPr>
          <w:rFonts w:ascii="Calibri" w:hAnsi="Calibri"/>
        </w:rPr>
        <w:t>9</w:t>
      </w:r>
      <w:r>
        <w:rPr>
          <w:rFonts w:hint="eastAsia" w:hAnsi="宋体" w:cs="宋体"/>
        </w:rPr>
        <w:t>月</w:t>
      </w:r>
      <w:r>
        <w:rPr>
          <w:rFonts w:ascii="Calibri" w:hAnsi="Calibri"/>
        </w:rPr>
        <w:t>27</w:t>
      </w:r>
      <w:r>
        <w:rPr>
          <w:rFonts w:hint="eastAsia" w:hAnsi="宋体" w:cs="宋体"/>
        </w:rPr>
        <w:t>日）</w:t>
      </w:r>
    </w:p>
    <w:p>
      <w:pPr>
        <w:widowControl w:val="0"/>
        <w:jc w:val="left"/>
        <w:rPr>
          <w:rFonts w:ascii="黑体" w:hAnsi="黑体" w:eastAsia="黑体"/>
          <w:sz w:val="28"/>
          <w:szCs w:val="28"/>
        </w:rPr>
      </w:pPr>
      <w:r>
        <mc:AlternateContent>
          <mc:Choice Requires="wps">
            <w:drawing>
              <wp:anchor distT="0" distB="0" distL="114300" distR="114300" simplePos="0" relativeHeight="25165824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3" name="Text Box 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wps:cNvSpPr>
                      <wps:spPr>
                        <a:xfrm>
                          <a:off x="0" y="0"/>
                          <a:ext cx="635000" cy="6350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Text Box 4" o:spid="_x0000_s1026" o:spt="202" type="#_x0000_t202" style="position:absolute;left:0pt;margin-left:0pt;margin-top:0pt;height:50pt;width:50pt;visibility:hidden;z-index:251658240;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MQ/qy0AAA&#10;AAUBAAAPAAAAAAAAAAEAIAAAACIAAABkcnMvZG93bnJldi54bWxQSwECFAAUAAAACACHTuJAgGVO&#10;Ru0BAAAMBAAADgAAAAAAAAABACAAAAAfAQAAZHJzL2Uyb0RvYy54bWxQSwUGAAAAAAYABgBZAQAA&#10;fgUAAAAA&#10;">
                <v:fill on="t" focussize="0,0"/>
                <v:stroke color="#000000" joinstyle="miter"/>
                <v:imagedata o:title=""/>
                <o:lock v:ext="edit" selection="t" aspectratio="f"/>
              </v:shape>
            </w:pict>
          </mc:Fallback>
        </mc:AlternateContent>
      </w:r>
      <w:r>
        <mc:AlternateContent>
          <mc:Choice Requires="wps">
            <w:drawing>
              <wp:anchor distT="0" distB="0" distL="114300" distR="114300" simplePos="0" relativeHeight="251657216"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2" name="Text Box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wps:cNvSpPr>
                      <wps:spPr>
                        <a:xfrm>
                          <a:off x="0" y="0"/>
                          <a:ext cx="635000" cy="6350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Text Box 5" o:spid="_x0000_s1026" o:spt="202" type="#_x0000_t202" style="position:absolute;left:0pt;margin-left:0pt;margin-top:0pt;height:50pt;width:50pt;visibility:hidden;z-index:251657216;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MQ/qy0AAA&#10;AAUBAAAPAAAAAAAAAAEAIAAAACIAAABkcnMvZG93bnJldi54bWxQSwECFAAUAAAACACHTuJA5E9e&#10;Xe0BAAAMBAAADgAAAAAAAAABACAAAAAfAQAAZHJzL2Uyb0RvYy54bWxQSwUGAAAAAAYABgBZAQAA&#10;fgUAAAAA&#10;">
                <v:fill on="t" focussize="0,0"/>
                <v:stroke color="#000000" joinstyle="miter"/>
                <v:imagedata o:title=""/>
                <o:lock v:ext="edit" selection="t" aspectratio="f"/>
              </v:shape>
            </w:pict>
          </mc:Fallback>
        </mc:AlternateContent>
      </w:r>
    </w:p>
    <w:p>
      <w:pPr>
        <w:widowControl w:val="0"/>
        <w:ind w:firstLine="630" w:firstLineChars="196"/>
        <w:jc w:val="left"/>
        <w:rPr>
          <w:rFonts w:hAnsi="宋体"/>
          <w:b/>
          <w:sz w:val="32"/>
          <w:szCs w:val="32"/>
        </w:rPr>
      </w:pPr>
      <w:r>
        <w:rPr>
          <w:rFonts w:hint="eastAsia" w:hAnsi="宋体"/>
          <w:b/>
          <w:sz w:val="32"/>
          <w:szCs w:val="32"/>
        </w:rPr>
        <w:t>（二）光华学生宿舍项目</w:t>
      </w:r>
    </w:p>
    <w:p>
      <w:pPr>
        <w:widowControl w:val="0"/>
        <w:spacing w:line="360" w:lineRule="auto"/>
        <w:ind w:firstLine="560" w:firstLineChars="200"/>
        <w:rPr>
          <w:rFonts w:ascii="仿宋" w:hAnsi="仿宋" w:eastAsia="仿宋" w:cs="宋体"/>
          <w:sz w:val="28"/>
          <w:szCs w:val="28"/>
          <w:lang w:val="zh-CN"/>
        </w:rPr>
      </w:pPr>
      <w:r>
        <w:rPr>
          <w:rFonts w:hint="eastAsia" w:ascii="仿宋" w:hAnsi="仿宋" w:eastAsia="仿宋"/>
          <w:sz w:val="28"/>
          <w:szCs w:val="28"/>
        </w:rPr>
        <w:t>截止</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日，学生已顺利入住光华地块学生宿舍。该项目主体装饰和</w:t>
      </w:r>
      <w:r>
        <w:rPr>
          <w:rFonts w:hint="eastAsia" w:ascii="仿宋" w:hAnsi="仿宋" w:eastAsia="仿宋" w:cs="宋体"/>
          <w:sz w:val="28"/>
          <w:szCs w:val="28"/>
          <w:lang w:val="zh-CN"/>
        </w:rPr>
        <w:t>水电工程施工完成；室外绿化道路、围栏围墙、埋地管线、明渠散水等工程完成</w:t>
      </w:r>
      <w:r>
        <w:rPr>
          <w:rFonts w:ascii="仿宋" w:hAnsi="仿宋" w:eastAsia="仿宋" w:cs="宋体"/>
          <w:sz w:val="28"/>
          <w:szCs w:val="28"/>
          <w:lang w:val="zh-CN"/>
        </w:rPr>
        <w:t>60%</w:t>
      </w:r>
      <w:r>
        <w:rPr>
          <w:rFonts w:hint="eastAsia" w:ascii="仿宋" w:hAnsi="仿宋" w:eastAsia="仿宋" w:cs="宋体"/>
          <w:sz w:val="28"/>
          <w:szCs w:val="28"/>
          <w:lang w:val="zh-CN"/>
        </w:rPr>
        <w:t>。</w:t>
      </w:r>
    </w:p>
    <w:p>
      <w:pPr>
        <w:widowControl w:val="0"/>
        <w:spacing w:line="360" w:lineRule="auto"/>
        <w:ind w:firstLine="560" w:firstLineChars="200"/>
        <w:rPr>
          <w:rFonts w:ascii="仿宋" w:hAnsi="仿宋" w:eastAsia="仿宋" w:cs="宋体"/>
          <w:sz w:val="28"/>
          <w:szCs w:val="28"/>
          <w:lang w:val="zh-CN"/>
        </w:rPr>
      </w:pPr>
      <w:r>
        <w:rPr>
          <w:rFonts w:hint="eastAsia" w:ascii="仿宋" w:hAnsi="仿宋" w:eastAsia="仿宋" w:cs="宋体"/>
          <w:sz w:val="28"/>
          <w:szCs w:val="28"/>
          <w:lang w:val="zh-CN"/>
        </w:rPr>
        <w:t>本工程已完成竣工预验收以及竣工验收；防雷、消防、节能、规划等专项验收仍在完善手续。</w:t>
      </w:r>
    </w:p>
    <w:p>
      <w:pPr>
        <w:spacing w:line="360" w:lineRule="auto"/>
        <w:rPr>
          <w:rFonts w:ascii="仿宋" w:hAnsi="仿宋" w:eastAsia="仿宋" w:cs="宋体"/>
          <w:sz w:val="28"/>
          <w:szCs w:val="28"/>
          <w:lang w:val="zh-CN"/>
        </w:rPr>
      </w:pPr>
      <w:r>
        <w:rPr>
          <w:rFonts w:ascii="仿宋" w:hAnsi="仿宋" w:eastAsia="仿宋" w:cs="宋体"/>
          <w:sz w:val="28"/>
          <w:szCs w:val="28"/>
        </w:rPr>
        <w:drawing>
          <wp:inline distT="0" distB="0" distL="114300" distR="114300">
            <wp:extent cx="5257800" cy="3947160"/>
            <wp:effectExtent l="0" t="0" r="0" b="1524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9"/>
                    <a:stretch>
                      <a:fillRect/>
                    </a:stretch>
                  </pic:blipFill>
                  <pic:spPr>
                    <a:xfrm>
                      <a:off x="0" y="0"/>
                      <a:ext cx="5257800" cy="3947160"/>
                    </a:xfrm>
                    <a:prstGeom prst="rect">
                      <a:avLst/>
                    </a:prstGeom>
                    <a:noFill/>
                    <a:ln w="9525">
                      <a:noFill/>
                    </a:ln>
                  </pic:spPr>
                </pic:pic>
              </a:graphicData>
            </a:graphic>
          </wp:inline>
        </w:drawing>
      </w:r>
      <w:r>
        <w:rPr>
          <w:rFonts w:ascii="仿宋" w:hAnsi="仿宋" w:eastAsia="仿宋" w:cs="宋体"/>
          <w:sz w:val="28"/>
          <w:szCs w:val="28"/>
        </w:rPr>
        <w:drawing>
          <wp:inline distT="0" distB="0" distL="114300" distR="114300">
            <wp:extent cx="5257800" cy="3947160"/>
            <wp:effectExtent l="0" t="0" r="0" b="1524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0"/>
                    <a:stretch>
                      <a:fillRect/>
                    </a:stretch>
                  </pic:blipFill>
                  <pic:spPr>
                    <a:xfrm>
                      <a:off x="0" y="0"/>
                      <a:ext cx="5257800" cy="3947160"/>
                    </a:xfrm>
                    <a:prstGeom prst="rect">
                      <a:avLst/>
                    </a:prstGeom>
                    <a:noFill/>
                    <a:ln w="9525">
                      <a:noFill/>
                    </a:ln>
                  </pic:spPr>
                </pic:pic>
              </a:graphicData>
            </a:graphic>
          </wp:inline>
        </w:drawing>
      </w:r>
    </w:p>
    <w:p>
      <w:pPr>
        <w:jc w:val="center"/>
        <w:rPr>
          <w:rFonts w:ascii="Calibri" w:hAnsi="Calibri"/>
        </w:rPr>
      </w:pPr>
      <w:r>
        <w:rPr>
          <w:rFonts w:hint="eastAsia" w:hAnsi="宋体" w:cs="宋体"/>
        </w:rPr>
        <w:t>光华地块学生宿舍项目照片（拍摄于</w:t>
      </w:r>
      <w:r>
        <w:rPr>
          <w:rFonts w:ascii="Calibri" w:hAnsi="Calibri"/>
        </w:rPr>
        <w:t>9</w:t>
      </w:r>
      <w:r>
        <w:rPr>
          <w:rFonts w:hint="eastAsia" w:hAnsi="宋体" w:cs="宋体"/>
        </w:rPr>
        <w:t>月</w:t>
      </w:r>
      <w:r>
        <w:rPr>
          <w:rFonts w:ascii="Calibri" w:hAnsi="Calibri"/>
        </w:rPr>
        <w:t>28</w:t>
      </w:r>
      <w:r>
        <w:rPr>
          <w:rFonts w:hint="eastAsia" w:hAnsi="宋体" w:cs="宋体"/>
        </w:rPr>
        <w:t>日）</w:t>
      </w:r>
    </w:p>
    <w:p>
      <w:pPr>
        <w:widowControl w:val="0"/>
        <w:ind w:firstLine="630" w:firstLineChars="196"/>
        <w:rPr>
          <w:rFonts w:hAnsi="宋体"/>
          <w:b/>
          <w:sz w:val="32"/>
          <w:szCs w:val="32"/>
        </w:rPr>
      </w:pPr>
    </w:p>
    <w:p>
      <w:pPr>
        <w:widowControl w:val="0"/>
        <w:ind w:firstLine="630" w:firstLineChars="196"/>
        <w:rPr>
          <w:rFonts w:hAnsi="宋体"/>
          <w:b/>
          <w:sz w:val="32"/>
          <w:szCs w:val="32"/>
        </w:rPr>
      </w:pPr>
      <w:r>
        <w:rPr>
          <w:rFonts w:hint="eastAsia" w:hAnsi="宋体"/>
          <w:b/>
          <w:sz w:val="32"/>
          <w:szCs w:val="32"/>
        </w:rPr>
        <w:t>（三）梧州市教师公共租赁房项目</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截止</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日，梧州市教师公共租赁房项目累计完成投资约</w:t>
      </w:r>
      <w:r>
        <w:rPr>
          <w:rFonts w:ascii="仿宋" w:hAnsi="仿宋" w:eastAsia="仿宋"/>
          <w:sz w:val="28"/>
          <w:szCs w:val="28"/>
        </w:rPr>
        <w:t>2190</w:t>
      </w:r>
      <w:r>
        <w:rPr>
          <w:rFonts w:hint="eastAsia" w:ascii="仿宋" w:hAnsi="仿宋" w:eastAsia="仿宋"/>
          <w:sz w:val="28"/>
          <w:szCs w:val="28"/>
        </w:rPr>
        <w:t>万元，该项目主体已封顶，</w:t>
      </w:r>
      <w:r>
        <w:rPr>
          <w:rFonts w:ascii="仿宋" w:hAnsi="仿宋" w:eastAsia="仿宋"/>
          <w:sz w:val="28"/>
          <w:szCs w:val="28"/>
        </w:rPr>
        <w:t>1#</w:t>
      </w:r>
      <w:r>
        <w:rPr>
          <w:rFonts w:hint="eastAsia" w:ascii="仿宋" w:hAnsi="仿宋" w:eastAsia="仿宋"/>
          <w:sz w:val="28"/>
          <w:szCs w:val="28"/>
        </w:rPr>
        <w:t>楼主体结构基本完成施工，砌砖已经完成。本工程</w:t>
      </w:r>
      <w:r>
        <w:rPr>
          <w:rFonts w:ascii="仿宋" w:hAnsi="仿宋" w:eastAsia="仿宋"/>
          <w:sz w:val="28"/>
          <w:szCs w:val="28"/>
        </w:rPr>
        <w:t>2#</w:t>
      </w:r>
      <w:r>
        <w:rPr>
          <w:rFonts w:hint="eastAsia" w:ascii="仿宋" w:hAnsi="仿宋" w:eastAsia="仿宋"/>
          <w:sz w:val="28"/>
          <w:szCs w:val="28"/>
        </w:rPr>
        <w:t>楼主体结构基本完成施工，一至十三层砌砖完成。下一步将进入装修和水电安装阶段。</w:t>
      </w:r>
    </w:p>
    <w:p>
      <w:pPr>
        <w:jc w:val="center"/>
        <w:rPr>
          <w:rFonts w:ascii="Calibri" w:hAnsi="Calibri"/>
          <w:sz w:val="24"/>
          <w:szCs w:val="24"/>
        </w:rPr>
      </w:pPr>
      <w:r>
        <w:rPr>
          <w:rFonts w:ascii="Calibri" w:hAnsi="Calibri"/>
          <w:sz w:val="24"/>
          <w:szCs w:val="24"/>
        </w:rPr>
        <w:drawing>
          <wp:inline distT="0" distB="0" distL="114300" distR="114300">
            <wp:extent cx="3855720" cy="5143500"/>
            <wp:effectExtent l="0" t="0" r="1143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1"/>
                    <a:stretch>
                      <a:fillRect/>
                    </a:stretch>
                  </pic:blipFill>
                  <pic:spPr>
                    <a:xfrm>
                      <a:off x="0" y="0"/>
                      <a:ext cx="3855720" cy="5143500"/>
                    </a:xfrm>
                    <a:prstGeom prst="rect">
                      <a:avLst/>
                    </a:prstGeom>
                    <a:noFill/>
                    <a:ln w="9525">
                      <a:noFill/>
                    </a:ln>
                  </pic:spPr>
                </pic:pic>
              </a:graphicData>
            </a:graphic>
          </wp:inline>
        </w:drawing>
      </w:r>
    </w:p>
    <w:p>
      <w:pPr>
        <w:jc w:val="center"/>
        <w:rPr>
          <w:rFonts w:ascii="Calibri" w:hAnsi="Calibri"/>
        </w:rPr>
      </w:pPr>
      <w:r>
        <w:rPr>
          <w:rFonts w:hint="eastAsia" w:hAnsi="宋体" w:cs="宋体"/>
        </w:rPr>
        <w:t>梧州市教师公共租赁房项目照片（拍摄于</w:t>
      </w:r>
      <w:r>
        <w:rPr>
          <w:rFonts w:ascii="Calibri" w:hAnsi="Calibri"/>
        </w:rPr>
        <w:t>9</w:t>
      </w:r>
      <w:r>
        <w:rPr>
          <w:rFonts w:hint="eastAsia" w:hAnsi="宋体" w:cs="宋体"/>
        </w:rPr>
        <w:t>月</w:t>
      </w:r>
      <w:r>
        <w:rPr>
          <w:rFonts w:ascii="Calibri" w:hAnsi="Calibri"/>
        </w:rPr>
        <w:t>27</w:t>
      </w:r>
      <w:r>
        <w:rPr>
          <w:rFonts w:hint="eastAsia" w:hAnsi="宋体" w:cs="宋体"/>
        </w:rPr>
        <w:t>日）</w:t>
      </w:r>
    </w:p>
    <w:p>
      <w:pPr>
        <w:rPr>
          <w:rFonts w:ascii="Calibri" w:hAnsi="Calibri"/>
          <w:sz w:val="24"/>
          <w:szCs w:val="24"/>
        </w:rPr>
      </w:pPr>
    </w:p>
    <w:p>
      <w:pPr>
        <w:rPr>
          <w:rFonts w:ascii="Calibri" w:hAnsi="Calibri"/>
          <w:sz w:val="24"/>
          <w:szCs w:val="24"/>
        </w:rPr>
      </w:pPr>
      <w:r>
        <mc:AlternateContent>
          <mc:Choice Requires="wps">
            <w:drawing>
              <wp:anchor distT="0" distB="0" distL="114300" distR="114300" simplePos="0" relativeHeight="25165824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4" name="Text Box 7"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wps:cNvSpPr>
                      <wps:spPr>
                        <a:xfrm>
                          <a:off x="0" y="0"/>
                          <a:ext cx="635000" cy="6350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Text Box 7" o:spid="_x0000_s1026" o:spt="202" type="#_x0000_t202" style="position:absolute;left:0pt;margin-left:0pt;margin-top:0pt;height:50pt;width:50pt;visibility:hidden;z-index:251658240;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MQ/qy0AAA&#10;AAUBAAAPAAAAAAAAAAEAIAAAACIAAABkcnMvZG93bnJldi54bWxQSwECFAAUAAAACACHTuJABWN8&#10;W+0BAAAMBAAADgAAAAAAAAABACAAAAAfAQAAZHJzL2Uyb0RvYy54bWxQSwUGAAAAAAYABgBZAQAA&#10;fgUAAAAA&#10;">
                <v:fill on="t" focussize="0,0"/>
                <v:stroke color="#000000" joinstyle="miter"/>
                <v:imagedata o:title=""/>
                <o:lock v:ext="edit" selection="t" aspectratio="f"/>
              </v:shape>
            </w:pict>
          </mc:Fallback>
        </mc:AlternateContent>
      </w:r>
    </w:p>
    <w:p>
      <w:pPr>
        <w:widowControl w:val="0"/>
        <w:ind w:firstLine="420"/>
        <w:rPr>
          <w:rFonts w:hAnsi="宋体"/>
          <w:b/>
          <w:sz w:val="32"/>
          <w:szCs w:val="32"/>
        </w:rPr>
      </w:pPr>
      <w:r>
        <w:rPr>
          <w:rFonts w:hint="eastAsia" w:hAnsi="宋体"/>
          <w:b/>
          <w:sz w:val="32"/>
          <w:szCs w:val="32"/>
        </w:rPr>
        <w:t>（四）学校东大门及校园中心广场项目</w:t>
      </w:r>
    </w:p>
    <w:p>
      <w:pPr>
        <w:widowControl w:val="0"/>
        <w:ind w:firstLine="560"/>
        <w:rPr>
          <w:rFonts w:ascii="仿宋" w:hAnsi="仿宋" w:eastAsia="仿宋"/>
          <w:sz w:val="28"/>
          <w:szCs w:val="28"/>
        </w:rPr>
      </w:pPr>
      <w:r>
        <w:rPr>
          <w:rFonts w:hint="eastAsia" w:ascii="仿宋" w:hAnsi="仿宋" w:eastAsia="仿宋"/>
          <w:sz w:val="28"/>
          <w:szCs w:val="28"/>
        </w:rPr>
        <w:t>截至</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日，学校中心广场项目建筑规划和方案已完成公示并通过梧州市住建委审批；施工图设计已完善审图手续，预算完成，设计图纸和预算已于</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18</w:t>
      </w:r>
      <w:r>
        <w:rPr>
          <w:rFonts w:hint="eastAsia" w:ascii="仿宋" w:hAnsi="仿宋" w:eastAsia="仿宋"/>
          <w:sz w:val="28"/>
          <w:szCs w:val="28"/>
        </w:rPr>
        <w:t>日提交国资处进入财政评审和招标程序。</w:t>
      </w:r>
    </w:p>
    <w:p>
      <w:pPr>
        <w:widowControl w:val="0"/>
        <w:ind w:firstLine="560"/>
        <w:rPr>
          <w:rFonts w:ascii="仿宋" w:hAnsi="仿宋" w:eastAsia="仿宋"/>
          <w:sz w:val="28"/>
          <w:szCs w:val="28"/>
        </w:rPr>
      </w:pPr>
    </w:p>
    <w:p>
      <w:pPr>
        <w:widowControl w:val="0"/>
        <w:ind w:firstLine="420"/>
        <w:rPr>
          <w:rFonts w:hAnsi="宋体"/>
          <w:b/>
          <w:sz w:val="32"/>
          <w:szCs w:val="32"/>
        </w:rPr>
      </w:pPr>
      <w:r>
        <w:rPr>
          <w:rFonts w:hint="eastAsia" w:hAnsi="宋体"/>
          <w:b/>
          <w:sz w:val="32"/>
          <w:szCs w:val="32"/>
        </w:rPr>
        <w:t>（五）梧州学院北校区建设项目</w:t>
      </w:r>
    </w:p>
    <w:p>
      <w:pPr>
        <w:widowControl w:val="0"/>
        <w:autoSpaceDE w:val="0"/>
        <w:autoSpaceDN w:val="0"/>
        <w:adjustRightInd w:val="0"/>
        <w:ind w:firstLine="560" w:firstLineChars="200"/>
        <w:jc w:val="left"/>
        <w:rPr>
          <w:rFonts w:ascii="仿宋" w:hAnsi="仿宋" w:eastAsia="仿宋"/>
          <w:sz w:val="28"/>
          <w:szCs w:val="28"/>
        </w:rPr>
      </w:pP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5</w:t>
      </w:r>
      <w:r>
        <w:rPr>
          <w:rFonts w:hint="eastAsia" w:ascii="仿宋" w:hAnsi="仿宋" w:eastAsia="仿宋"/>
          <w:sz w:val="28"/>
          <w:szCs w:val="28"/>
        </w:rPr>
        <w:t>日经校长办公会议研究同意，学校北片区项目采取方案设计后进行建设项目总承包（</w:t>
      </w:r>
      <w:r>
        <w:rPr>
          <w:rFonts w:ascii="仿宋" w:hAnsi="仿宋" w:eastAsia="仿宋"/>
          <w:sz w:val="28"/>
          <w:szCs w:val="28"/>
        </w:rPr>
        <w:t xml:space="preserve">EPC </w:t>
      </w:r>
      <w:r>
        <w:rPr>
          <w:rFonts w:hint="eastAsia" w:ascii="仿宋" w:hAnsi="仿宋" w:eastAsia="仿宋"/>
          <w:sz w:val="28"/>
          <w:szCs w:val="28"/>
        </w:rPr>
        <w:t>模式）方式建设。会议明确，校内隧道和学校医院项目不纳入北片区项目方案设计和</w:t>
      </w:r>
      <w:r>
        <w:rPr>
          <w:rFonts w:ascii="仿宋" w:hAnsi="仿宋" w:eastAsia="仿宋"/>
          <w:sz w:val="28"/>
          <w:szCs w:val="28"/>
        </w:rPr>
        <w:t xml:space="preserve">EPC </w:t>
      </w:r>
      <w:r>
        <w:rPr>
          <w:rFonts w:hint="eastAsia" w:ascii="仿宋" w:hAnsi="仿宋" w:eastAsia="仿宋"/>
          <w:sz w:val="28"/>
          <w:szCs w:val="28"/>
        </w:rPr>
        <w:t>招标范围。</w:t>
      </w:r>
    </w:p>
    <w:p>
      <w:pPr>
        <w:widowControl w:val="0"/>
        <w:autoSpaceDE w:val="0"/>
        <w:autoSpaceDN w:val="0"/>
        <w:adjustRightInd w:val="0"/>
        <w:ind w:firstLine="560" w:firstLineChars="200"/>
        <w:jc w:val="left"/>
        <w:rPr>
          <w:rFonts w:ascii="仿宋" w:hAnsi="仿宋" w:eastAsia="仿宋"/>
          <w:sz w:val="28"/>
          <w:szCs w:val="28"/>
        </w:rPr>
      </w:pPr>
      <w:r>
        <w:rPr>
          <w:rFonts w:hint="eastAsia" w:ascii="仿宋" w:hAnsi="仿宋" w:eastAsia="仿宋"/>
          <w:sz w:val="28"/>
          <w:szCs w:val="28"/>
        </w:rPr>
        <w:t>现地质勘察和地形测量工作已完成报批和审计并提交国资处进入招标程序，招标文件正在编制阶段。北校区方案设计问题已按学校意见完善并上报，经校长办公会同意后进入招标程序。</w:t>
      </w:r>
    </w:p>
    <w:p>
      <w:pPr>
        <w:widowControl w:val="0"/>
        <w:ind w:firstLine="560"/>
        <w:rPr>
          <w:rFonts w:ascii="仿宋" w:hAnsi="仿宋" w:eastAsia="仿宋"/>
          <w:sz w:val="28"/>
          <w:szCs w:val="28"/>
        </w:rPr>
      </w:pPr>
    </w:p>
    <w:p>
      <w:pPr>
        <w:widowControl w:val="0"/>
        <w:ind w:firstLine="420"/>
        <w:rPr>
          <w:rFonts w:hAnsi="宋体"/>
          <w:b/>
          <w:sz w:val="32"/>
          <w:szCs w:val="32"/>
        </w:rPr>
      </w:pPr>
      <w:r>
        <w:rPr>
          <w:rFonts w:hint="eastAsia" w:hAnsi="宋体"/>
          <w:b/>
          <w:sz w:val="32"/>
          <w:szCs w:val="32"/>
        </w:rPr>
        <w:t>（六）学生宿舍</w:t>
      </w:r>
      <w:r>
        <w:rPr>
          <w:rFonts w:hAnsi="宋体"/>
          <w:b/>
          <w:sz w:val="32"/>
          <w:szCs w:val="32"/>
        </w:rPr>
        <w:t>A6-</w:t>
      </w:r>
      <w:r>
        <w:rPr>
          <w:rFonts w:hint="eastAsia" w:hAnsi="宋体"/>
          <w:b/>
          <w:sz w:val="32"/>
          <w:szCs w:val="32"/>
        </w:rPr>
        <w:t>新食堂边坡治理工程</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截止</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日，学生宿舍</w:t>
      </w:r>
      <w:r>
        <w:rPr>
          <w:rFonts w:ascii="仿宋" w:hAnsi="仿宋" w:eastAsia="仿宋"/>
          <w:sz w:val="28"/>
          <w:szCs w:val="28"/>
        </w:rPr>
        <w:t>A6-</w:t>
      </w:r>
      <w:r>
        <w:rPr>
          <w:rFonts w:hint="eastAsia" w:ascii="仿宋" w:hAnsi="仿宋" w:eastAsia="仿宋"/>
          <w:sz w:val="28"/>
          <w:szCs w:val="28"/>
        </w:rPr>
        <w:t>新食堂边坡治理工程已基本完成进入检测和收尾工作阶段。该项目于</w:t>
      </w:r>
      <w:r>
        <w:rPr>
          <w:rFonts w:ascii="仿宋" w:hAnsi="仿宋" w:eastAsia="仿宋"/>
          <w:sz w:val="28"/>
          <w:szCs w:val="28"/>
        </w:rPr>
        <w:t>2018</w:t>
      </w:r>
      <w:r>
        <w:rPr>
          <w:rFonts w:hint="eastAsia" w:ascii="仿宋" w:hAnsi="仿宋" w:eastAsia="仿宋"/>
          <w:sz w:val="28"/>
          <w:szCs w:val="28"/>
        </w:rPr>
        <w:t>年</w:t>
      </w:r>
      <w:r>
        <w:rPr>
          <w:rFonts w:ascii="仿宋" w:hAnsi="仿宋" w:eastAsia="仿宋"/>
          <w:sz w:val="28"/>
          <w:szCs w:val="28"/>
        </w:rPr>
        <w:t>6</w:t>
      </w:r>
      <w:r>
        <w:rPr>
          <w:rFonts w:hint="eastAsia" w:ascii="仿宋" w:hAnsi="仿宋" w:eastAsia="仿宋"/>
          <w:sz w:val="28"/>
          <w:szCs w:val="28"/>
        </w:rPr>
        <w:t>月</w:t>
      </w:r>
      <w:r>
        <w:rPr>
          <w:rFonts w:ascii="仿宋" w:hAnsi="仿宋" w:eastAsia="仿宋"/>
          <w:sz w:val="28"/>
          <w:szCs w:val="28"/>
        </w:rPr>
        <w:t>10</w:t>
      </w:r>
      <w:r>
        <w:rPr>
          <w:rFonts w:hint="eastAsia" w:ascii="仿宋" w:hAnsi="仿宋" w:eastAsia="仿宋"/>
          <w:sz w:val="28"/>
          <w:szCs w:val="28"/>
        </w:rPr>
        <w:t>日开工建设，合同总价约</w:t>
      </w:r>
      <w:r>
        <w:rPr>
          <w:rFonts w:ascii="仿宋" w:hAnsi="仿宋" w:eastAsia="仿宋"/>
          <w:sz w:val="28"/>
          <w:szCs w:val="28"/>
        </w:rPr>
        <w:t>150</w:t>
      </w:r>
      <w:r>
        <w:rPr>
          <w:rFonts w:hint="eastAsia" w:ascii="仿宋" w:hAnsi="仿宋" w:eastAsia="仿宋"/>
          <w:sz w:val="28"/>
          <w:szCs w:val="28"/>
        </w:rPr>
        <w:t>万元，目前完成工程量达</w:t>
      </w:r>
      <w:r>
        <w:rPr>
          <w:rFonts w:ascii="仿宋" w:hAnsi="仿宋" w:eastAsia="仿宋"/>
          <w:sz w:val="28"/>
          <w:szCs w:val="28"/>
        </w:rPr>
        <w:t>95%</w:t>
      </w:r>
      <w:r>
        <w:rPr>
          <w:rFonts w:hint="eastAsia" w:ascii="仿宋" w:hAnsi="仿宋" w:eastAsia="仿宋"/>
          <w:sz w:val="28"/>
          <w:szCs w:val="28"/>
        </w:rPr>
        <w:t>以上。该工程经受住了台风“山竹”考验，达到设计文件的使用要求。该项目预计</w:t>
      </w:r>
      <w:r>
        <w:rPr>
          <w:rFonts w:ascii="仿宋" w:hAnsi="仿宋" w:eastAsia="仿宋"/>
          <w:sz w:val="28"/>
          <w:szCs w:val="28"/>
        </w:rPr>
        <w:t>10</w:t>
      </w:r>
      <w:r>
        <w:rPr>
          <w:rFonts w:hint="eastAsia" w:ascii="仿宋" w:hAnsi="仿宋" w:eastAsia="仿宋"/>
          <w:sz w:val="28"/>
          <w:szCs w:val="28"/>
        </w:rPr>
        <w:t>月份组织竣工验收工作。</w:t>
      </w:r>
    </w:p>
    <w:p>
      <w:pPr>
        <w:spacing w:line="360" w:lineRule="auto"/>
        <w:jc w:val="center"/>
        <w:rPr>
          <w:rFonts w:ascii="仿宋" w:hAnsi="仿宋" w:eastAsia="仿宋"/>
          <w:sz w:val="28"/>
          <w:szCs w:val="28"/>
        </w:rPr>
      </w:pPr>
      <w:r>
        <w:rPr>
          <w:rFonts w:ascii="仿宋" w:hAnsi="仿宋" w:eastAsia="仿宋"/>
          <w:sz w:val="28"/>
          <w:szCs w:val="28"/>
        </w:rPr>
        <w:drawing>
          <wp:inline distT="0" distB="0" distL="114300" distR="114300">
            <wp:extent cx="4526280" cy="3398520"/>
            <wp:effectExtent l="0" t="0" r="7620" b="1143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2"/>
                    <a:stretch>
                      <a:fillRect/>
                    </a:stretch>
                  </pic:blipFill>
                  <pic:spPr>
                    <a:xfrm>
                      <a:off x="0" y="0"/>
                      <a:ext cx="4526280" cy="3398520"/>
                    </a:xfrm>
                    <a:prstGeom prst="rect">
                      <a:avLst/>
                    </a:prstGeom>
                    <a:noFill/>
                    <a:ln w="9525">
                      <a:noFill/>
                    </a:ln>
                  </pic:spPr>
                </pic:pic>
              </a:graphicData>
            </a:graphic>
          </wp:inline>
        </w:drawing>
      </w:r>
    </w:p>
    <w:p>
      <w:pPr>
        <w:spacing w:line="360" w:lineRule="auto"/>
        <w:jc w:val="center"/>
        <w:rPr>
          <w:rFonts w:ascii="仿宋" w:hAnsi="仿宋" w:eastAsia="仿宋"/>
          <w:sz w:val="28"/>
          <w:szCs w:val="28"/>
        </w:rPr>
      </w:pPr>
      <w:r>
        <w:rPr>
          <w:rFonts w:ascii="仿宋" w:hAnsi="仿宋" w:eastAsia="仿宋"/>
          <w:sz w:val="28"/>
          <w:szCs w:val="28"/>
        </w:rPr>
        <w:drawing>
          <wp:inline distT="0" distB="0" distL="114300" distR="114300">
            <wp:extent cx="3703320" cy="4937760"/>
            <wp:effectExtent l="0" t="0" r="11430" b="1524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13"/>
                    <a:stretch>
                      <a:fillRect/>
                    </a:stretch>
                  </pic:blipFill>
                  <pic:spPr>
                    <a:xfrm>
                      <a:off x="0" y="0"/>
                      <a:ext cx="3703320" cy="4937760"/>
                    </a:xfrm>
                    <a:prstGeom prst="rect">
                      <a:avLst/>
                    </a:prstGeom>
                    <a:noFill/>
                    <a:ln w="9525">
                      <a:noFill/>
                    </a:ln>
                  </pic:spPr>
                </pic:pic>
              </a:graphicData>
            </a:graphic>
          </wp:inline>
        </w:drawing>
      </w:r>
    </w:p>
    <w:p>
      <w:pPr>
        <w:spacing w:line="360" w:lineRule="auto"/>
        <w:jc w:val="center"/>
        <w:rPr>
          <w:rFonts w:ascii="仿宋" w:hAnsi="仿宋" w:eastAsia="仿宋"/>
        </w:rPr>
      </w:pPr>
      <w:r>
        <w:rPr>
          <w:rFonts w:hint="eastAsia" w:ascii="仿宋" w:hAnsi="仿宋" w:eastAsia="仿宋"/>
        </w:rPr>
        <w:t>学生宿舍</w:t>
      </w:r>
      <w:r>
        <w:rPr>
          <w:rFonts w:ascii="仿宋" w:hAnsi="仿宋" w:eastAsia="仿宋"/>
        </w:rPr>
        <w:t>A6-</w:t>
      </w:r>
      <w:r>
        <w:rPr>
          <w:rFonts w:hint="eastAsia" w:ascii="仿宋" w:hAnsi="仿宋" w:eastAsia="仿宋"/>
        </w:rPr>
        <w:t>新食堂边坡治理工程，拍摄于</w:t>
      </w:r>
      <w:r>
        <w:rPr>
          <w:rFonts w:ascii="仿宋" w:hAnsi="仿宋" w:eastAsia="仿宋"/>
        </w:rPr>
        <w:t>8</w:t>
      </w:r>
      <w:r>
        <w:rPr>
          <w:rFonts w:hint="eastAsia" w:ascii="仿宋" w:hAnsi="仿宋" w:eastAsia="仿宋"/>
        </w:rPr>
        <w:t>月</w:t>
      </w:r>
      <w:r>
        <w:rPr>
          <w:rFonts w:ascii="仿宋" w:hAnsi="仿宋" w:eastAsia="仿宋"/>
        </w:rPr>
        <w:t>27</w:t>
      </w:r>
      <w:r>
        <w:rPr>
          <w:rFonts w:hint="eastAsia" w:ascii="仿宋" w:hAnsi="仿宋" w:eastAsia="仿宋"/>
        </w:rPr>
        <w:t>日</w:t>
      </w:r>
    </w:p>
    <w:p>
      <w:pPr>
        <w:widowControl w:val="0"/>
        <w:ind w:firstLine="420"/>
        <w:rPr>
          <w:rFonts w:hAnsi="宋体"/>
          <w:b/>
          <w:sz w:val="32"/>
          <w:szCs w:val="32"/>
        </w:rPr>
      </w:pPr>
      <w:r>
        <w:rPr>
          <w:rFonts w:hint="eastAsia" w:hAnsi="宋体"/>
          <w:b/>
          <w:sz w:val="32"/>
          <w:szCs w:val="32"/>
        </w:rPr>
        <w:t>（七）图书馆一楼博物馆项目</w:t>
      </w:r>
    </w:p>
    <w:p>
      <w:pPr>
        <w:widowControl w:val="0"/>
        <w:ind w:firstLine="560"/>
        <w:rPr>
          <w:rFonts w:ascii="仿宋" w:hAnsi="仿宋" w:eastAsia="仿宋"/>
          <w:sz w:val="28"/>
          <w:szCs w:val="28"/>
        </w:rPr>
      </w:pPr>
      <w:r>
        <w:rPr>
          <w:rFonts w:hint="eastAsia" w:ascii="仿宋" w:hAnsi="仿宋" w:eastAsia="仿宋"/>
          <w:sz w:val="28"/>
          <w:szCs w:val="28"/>
        </w:rPr>
        <w:t>该项目设计图纸和预算编制工作已完成，现由国有资产管理处组织进行财政评审和施工招投标。</w:t>
      </w:r>
    </w:p>
    <w:p>
      <w:pPr>
        <w:widowControl w:val="0"/>
        <w:ind w:firstLine="420"/>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8"/>
      </w:rPr>
    </w:pPr>
    <w:r>
      <w:rPr>
        <w:rStyle w:val="28"/>
      </w:rPr>
      <w:fldChar w:fldCharType="begin"/>
    </w:r>
    <w:r>
      <w:rPr>
        <w:rStyle w:val="28"/>
      </w:rPr>
      <w:instrText xml:space="preserve">PAGE  </w:instrText>
    </w:r>
    <w:r>
      <w:rPr>
        <w:rStyle w:val="28"/>
      </w:rPr>
      <w:fldChar w:fldCharType="separate"/>
    </w:r>
    <w:r>
      <w:rPr>
        <w:rStyle w:val="28"/>
      </w:rPr>
      <w:t>4</w:t>
    </w:r>
    <w:r>
      <w:rPr>
        <w:rStyle w:val="28"/>
      </w:rPr>
      <w:fldChar w:fldCharType="end"/>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8"/>
      </w:rPr>
    </w:pPr>
    <w:r>
      <w:rPr>
        <w:rStyle w:val="28"/>
      </w:rPr>
      <w:fldChar w:fldCharType="begin"/>
    </w:r>
    <w:r>
      <w:rPr>
        <w:rStyle w:val="28"/>
      </w:rPr>
      <w:instrText xml:space="preserve">PAGE  </w:instrText>
    </w:r>
    <w:r>
      <w:rPr>
        <w:rStyle w:val="28"/>
      </w:rPr>
      <w:fldChar w:fldCharType="end"/>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napToGrid w:val="0"/>
      <w:rPr>
        <w:rFonts w:hAnsi="Times New Roman" w:eastAsia="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isplayHorizontalDrawingGridEvery w:val="0"/>
  <w:displayVerticalDrawingGridEvery w:val="2"/>
  <w:characterSpacingControl w:val="compressPunctuation"/>
  <w:noLineBreaksAfter w:lang="zh-CN" w:val="$([{£¥·‘“〈《「『【〔〖〝﹙﹛﹝＄（．［｛￡￥"/>
  <w:noLineBreaksBefore w:lang="zh-CN" w:val="$([{£¥·‘“〈《「『【〔〖〝﹙﹛﹝＄（．［｛￡￥"/>
  <w:compat>
    <w:balanceSingleByteDoubleByteWidth/>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142"/>
    <w:rsid w:val="00004748"/>
    <w:rsid w:val="00007777"/>
    <w:rsid w:val="000178A1"/>
    <w:rsid w:val="0002780A"/>
    <w:rsid w:val="00032836"/>
    <w:rsid w:val="0004643C"/>
    <w:rsid w:val="000475EB"/>
    <w:rsid w:val="00055271"/>
    <w:rsid w:val="000622AE"/>
    <w:rsid w:val="000A1149"/>
    <w:rsid w:val="000A47F0"/>
    <w:rsid w:val="000B7387"/>
    <w:rsid w:val="000D58A3"/>
    <w:rsid w:val="000E0213"/>
    <w:rsid w:val="000F26D5"/>
    <w:rsid w:val="000F5824"/>
    <w:rsid w:val="001058C5"/>
    <w:rsid w:val="00126116"/>
    <w:rsid w:val="00141F09"/>
    <w:rsid w:val="0014643D"/>
    <w:rsid w:val="00147C5B"/>
    <w:rsid w:val="001533EB"/>
    <w:rsid w:val="00155B37"/>
    <w:rsid w:val="001619D6"/>
    <w:rsid w:val="00167838"/>
    <w:rsid w:val="001725A7"/>
    <w:rsid w:val="001B051A"/>
    <w:rsid w:val="001B7D89"/>
    <w:rsid w:val="001D382F"/>
    <w:rsid w:val="001E52C7"/>
    <w:rsid w:val="001F2803"/>
    <w:rsid w:val="001F5091"/>
    <w:rsid w:val="00205BE9"/>
    <w:rsid w:val="00211819"/>
    <w:rsid w:val="002218FD"/>
    <w:rsid w:val="00223D4A"/>
    <w:rsid w:val="00254E18"/>
    <w:rsid w:val="00261C6E"/>
    <w:rsid w:val="00275240"/>
    <w:rsid w:val="002851E0"/>
    <w:rsid w:val="00287749"/>
    <w:rsid w:val="002A620B"/>
    <w:rsid w:val="002D5E31"/>
    <w:rsid w:val="002E2847"/>
    <w:rsid w:val="002F4241"/>
    <w:rsid w:val="00303BB3"/>
    <w:rsid w:val="00314677"/>
    <w:rsid w:val="003168F9"/>
    <w:rsid w:val="00317A57"/>
    <w:rsid w:val="0032536C"/>
    <w:rsid w:val="00325A88"/>
    <w:rsid w:val="0033561B"/>
    <w:rsid w:val="00350F27"/>
    <w:rsid w:val="00366321"/>
    <w:rsid w:val="00372972"/>
    <w:rsid w:val="003909CA"/>
    <w:rsid w:val="003A036F"/>
    <w:rsid w:val="003A7402"/>
    <w:rsid w:val="003B2123"/>
    <w:rsid w:val="003C4A2D"/>
    <w:rsid w:val="003E35F9"/>
    <w:rsid w:val="003F243C"/>
    <w:rsid w:val="003F37AE"/>
    <w:rsid w:val="004176CD"/>
    <w:rsid w:val="00424B51"/>
    <w:rsid w:val="00425D54"/>
    <w:rsid w:val="00450829"/>
    <w:rsid w:val="00452B77"/>
    <w:rsid w:val="004575E0"/>
    <w:rsid w:val="00463DC9"/>
    <w:rsid w:val="00464330"/>
    <w:rsid w:val="00473E13"/>
    <w:rsid w:val="0047750B"/>
    <w:rsid w:val="004856EB"/>
    <w:rsid w:val="00494B3A"/>
    <w:rsid w:val="0049507F"/>
    <w:rsid w:val="004C0725"/>
    <w:rsid w:val="004D4981"/>
    <w:rsid w:val="0050365E"/>
    <w:rsid w:val="0050392D"/>
    <w:rsid w:val="0050792C"/>
    <w:rsid w:val="00514868"/>
    <w:rsid w:val="00530C9F"/>
    <w:rsid w:val="00544203"/>
    <w:rsid w:val="00571A49"/>
    <w:rsid w:val="00583747"/>
    <w:rsid w:val="005C6FBC"/>
    <w:rsid w:val="005D42B9"/>
    <w:rsid w:val="005D74EB"/>
    <w:rsid w:val="005E477B"/>
    <w:rsid w:val="005E7C7B"/>
    <w:rsid w:val="005F62D6"/>
    <w:rsid w:val="00603001"/>
    <w:rsid w:val="00611BA0"/>
    <w:rsid w:val="0064154C"/>
    <w:rsid w:val="00656734"/>
    <w:rsid w:val="00671F9A"/>
    <w:rsid w:val="00672716"/>
    <w:rsid w:val="006816AD"/>
    <w:rsid w:val="00692B0E"/>
    <w:rsid w:val="006E5218"/>
    <w:rsid w:val="00701142"/>
    <w:rsid w:val="00735FF7"/>
    <w:rsid w:val="0076655C"/>
    <w:rsid w:val="00766EF6"/>
    <w:rsid w:val="007729AF"/>
    <w:rsid w:val="00784098"/>
    <w:rsid w:val="0079713C"/>
    <w:rsid w:val="007C1D35"/>
    <w:rsid w:val="007C682A"/>
    <w:rsid w:val="007D3246"/>
    <w:rsid w:val="007D5A26"/>
    <w:rsid w:val="0080092E"/>
    <w:rsid w:val="008041C2"/>
    <w:rsid w:val="008307D1"/>
    <w:rsid w:val="00840189"/>
    <w:rsid w:val="008479C0"/>
    <w:rsid w:val="00884D3A"/>
    <w:rsid w:val="00896781"/>
    <w:rsid w:val="0089778A"/>
    <w:rsid w:val="008A027A"/>
    <w:rsid w:val="008B41DC"/>
    <w:rsid w:val="008C4879"/>
    <w:rsid w:val="008C7B73"/>
    <w:rsid w:val="008D5CC8"/>
    <w:rsid w:val="008D7CAC"/>
    <w:rsid w:val="008E1ADB"/>
    <w:rsid w:val="008E67E6"/>
    <w:rsid w:val="0090564E"/>
    <w:rsid w:val="009273E9"/>
    <w:rsid w:val="00941B4A"/>
    <w:rsid w:val="00956159"/>
    <w:rsid w:val="009614AB"/>
    <w:rsid w:val="00970E48"/>
    <w:rsid w:val="0097755D"/>
    <w:rsid w:val="009B1790"/>
    <w:rsid w:val="009B266E"/>
    <w:rsid w:val="009C0C2F"/>
    <w:rsid w:val="009C2B62"/>
    <w:rsid w:val="009D66B7"/>
    <w:rsid w:val="00A46F5C"/>
    <w:rsid w:val="00A64D2A"/>
    <w:rsid w:val="00A80BD4"/>
    <w:rsid w:val="00A82C40"/>
    <w:rsid w:val="00A82D74"/>
    <w:rsid w:val="00AF344A"/>
    <w:rsid w:val="00B16540"/>
    <w:rsid w:val="00B2228D"/>
    <w:rsid w:val="00B25E41"/>
    <w:rsid w:val="00B45136"/>
    <w:rsid w:val="00B60038"/>
    <w:rsid w:val="00B61C09"/>
    <w:rsid w:val="00B6553A"/>
    <w:rsid w:val="00B7631D"/>
    <w:rsid w:val="00B85101"/>
    <w:rsid w:val="00B90025"/>
    <w:rsid w:val="00B9060F"/>
    <w:rsid w:val="00BA28FB"/>
    <w:rsid w:val="00BA704B"/>
    <w:rsid w:val="00BA7F41"/>
    <w:rsid w:val="00BC3F56"/>
    <w:rsid w:val="00BD5CEE"/>
    <w:rsid w:val="00BF0B4E"/>
    <w:rsid w:val="00C0677C"/>
    <w:rsid w:val="00C169D0"/>
    <w:rsid w:val="00C3195F"/>
    <w:rsid w:val="00C33825"/>
    <w:rsid w:val="00C33BB2"/>
    <w:rsid w:val="00C449E9"/>
    <w:rsid w:val="00C701F5"/>
    <w:rsid w:val="00C81E0A"/>
    <w:rsid w:val="00CA604E"/>
    <w:rsid w:val="00CB2159"/>
    <w:rsid w:val="00CC0544"/>
    <w:rsid w:val="00CC6AD7"/>
    <w:rsid w:val="00CF4C51"/>
    <w:rsid w:val="00CF77A3"/>
    <w:rsid w:val="00D0650A"/>
    <w:rsid w:val="00D26226"/>
    <w:rsid w:val="00D35CFE"/>
    <w:rsid w:val="00D3751A"/>
    <w:rsid w:val="00D457FD"/>
    <w:rsid w:val="00D505F3"/>
    <w:rsid w:val="00D53461"/>
    <w:rsid w:val="00D553C3"/>
    <w:rsid w:val="00D56355"/>
    <w:rsid w:val="00D61965"/>
    <w:rsid w:val="00D8405C"/>
    <w:rsid w:val="00D9580D"/>
    <w:rsid w:val="00D95930"/>
    <w:rsid w:val="00D96D68"/>
    <w:rsid w:val="00DB4316"/>
    <w:rsid w:val="00DB545D"/>
    <w:rsid w:val="00DB5893"/>
    <w:rsid w:val="00DC6E98"/>
    <w:rsid w:val="00DE3290"/>
    <w:rsid w:val="00DF6D2F"/>
    <w:rsid w:val="00E0265A"/>
    <w:rsid w:val="00E11EB6"/>
    <w:rsid w:val="00E127CB"/>
    <w:rsid w:val="00E12F1C"/>
    <w:rsid w:val="00E16238"/>
    <w:rsid w:val="00E542B1"/>
    <w:rsid w:val="00E60D8C"/>
    <w:rsid w:val="00E61CB1"/>
    <w:rsid w:val="00E6670D"/>
    <w:rsid w:val="00E93A94"/>
    <w:rsid w:val="00EA25CF"/>
    <w:rsid w:val="00ED5DFF"/>
    <w:rsid w:val="00EE696C"/>
    <w:rsid w:val="00EE7C6C"/>
    <w:rsid w:val="00F0423B"/>
    <w:rsid w:val="00F06A7A"/>
    <w:rsid w:val="00F111E8"/>
    <w:rsid w:val="00F134AB"/>
    <w:rsid w:val="00F43FD9"/>
    <w:rsid w:val="00F52669"/>
    <w:rsid w:val="00F60D50"/>
    <w:rsid w:val="00F73365"/>
    <w:rsid w:val="00F75668"/>
    <w:rsid w:val="00F76856"/>
    <w:rsid w:val="00FA137A"/>
    <w:rsid w:val="00FA4CD6"/>
    <w:rsid w:val="00FA53BB"/>
    <w:rsid w:val="00FB76A2"/>
    <w:rsid w:val="00FC7B4C"/>
    <w:rsid w:val="00FE653A"/>
    <w:rsid w:val="00FF07F2"/>
    <w:rsid w:val="00FF6C04"/>
    <w:rsid w:val="570A491A"/>
    <w:rsid w:val="7C0C04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99" w:semiHidden="0" w:name="toc 1"/>
    <w:lsdException w:qFormat="1" w:unhideWhenUsed="0" w:uiPriority="99" w:semiHidden="0" w:name="toc 2"/>
    <w:lsdException w:qFormat="1" w:unhideWhenUsed="0" w:uiPriority="99" w:semiHidden="0" w:name="toc 3"/>
    <w:lsdException w:unhideWhenUsed="0" w:uiPriority="99" w:semiHidden="0" w:name="toc 4"/>
    <w:lsdException w:unhideWhenUsed="0" w:uiPriority="99" w:semiHidden="0" w:name="toc 5"/>
    <w:lsdException w:qFormat="1" w:unhideWhenUsed="0" w:uiPriority="99" w:semiHidden="0" w:name="toc 6"/>
    <w:lsdException w:unhideWhenUsed="0" w:uiPriority="99" w:semiHidden="0" w:name="toc 7"/>
    <w:lsdException w:unhideWhenUsed="0" w:uiPriority="99" w:semiHidden="0" w:name="toc 8"/>
    <w:lsdException w:qFormat="1" w:unhideWhenUsed="0" w:uiPriority="99"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0"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宋体" w:hAnsi="Times New Roman" w:eastAsia="宋体" w:cs="Times New Roman"/>
      <w:kern w:val="0"/>
      <w:sz w:val="21"/>
      <w:szCs w:val="21"/>
      <w:lang w:val="en-US" w:eastAsia="zh-CN" w:bidi="ar-SA"/>
    </w:rPr>
  </w:style>
  <w:style w:type="paragraph" w:styleId="2">
    <w:name w:val="heading 1"/>
    <w:basedOn w:val="1"/>
    <w:next w:val="1"/>
    <w:link w:val="31"/>
    <w:qFormat/>
    <w:uiPriority w:val="99"/>
    <w:pPr>
      <w:outlineLvl w:val="0"/>
    </w:pPr>
    <w:rPr>
      <w:b/>
      <w:bCs/>
      <w:kern w:val="44"/>
      <w:sz w:val="44"/>
      <w:szCs w:val="44"/>
    </w:rPr>
  </w:style>
  <w:style w:type="paragraph" w:styleId="3">
    <w:name w:val="heading 2"/>
    <w:basedOn w:val="1"/>
    <w:next w:val="1"/>
    <w:link w:val="32"/>
    <w:qFormat/>
    <w:uiPriority w:val="99"/>
    <w:pPr>
      <w:outlineLvl w:val="1"/>
    </w:pPr>
    <w:rPr>
      <w:rFonts w:ascii="Cambria" w:hAnsi="Cambria"/>
      <w:b/>
      <w:bCs/>
      <w:sz w:val="32"/>
      <w:szCs w:val="32"/>
    </w:rPr>
  </w:style>
  <w:style w:type="paragraph" w:styleId="4">
    <w:name w:val="heading 3"/>
    <w:basedOn w:val="1"/>
    <w:next w:val="1"/>
    <w:link w:val="33"/>
    <w:qFormat/>
    <w:uiPriority w:val="99"/>
    <w:pPr>
      <w:ind w:left="1000" w:hanging="400"/>
      <w:outlineLvl w:val="2"/>
    </w:pPr>
    <w:rPr>
      <w:b/>
      <w:bCs/>
      <w:sz w:val="32"/>
      <w:szCs w:val="32"/>
    </w:rPr>
  </w:style>
  <w:style w:type="paragraph" w:styleId="5">
    <w:name w:val="heading 4"/>
    <w:basedOn w:val="1"/>
    <w:next w:val="1"/>
    <w:link w:val="34"/>
    <w:qFormat/>
    <w:uiPriority w:val="99"/>
    <w:pPr>
      <w:ind w:left="1200" w:hanging="400"/>
      <w:outlineLvl w:val="3"/>
    </w:pPr>
    <w:rPr>
      <w:rFonts w:ascii="Cambria" w:hAnsi="Cambria"/>
      <w:b/>
      <w:bCs/>
      <w:sz w:val="28"/>
      <w:szCs w:val="28"/>
    </w:rPr>
  </w:style>
  <w:style w:type="paragraph" w:styleId="6">
    <w:name w:val="heading 5"/>
    <w:basedOn w:val="1"/>
    <w:next w:val="1"/>
    <w:link w:val="35"/>
    <w:qFormat/>
    <w:uiPriority w:val="99"/>
    <w:pPr>
      <w:ind w:left="1400" w:hanging="400"/>
      <w:outlineLvl w:val="4"/>
    </w:pPr>
    <w:rPr>
      <w:b/>
      <w:bCs/>
      <w:sz w:val="28"/>
      <w:szCs w:val="28"/>
    </w:rPr>
  </w:style>
  <w:style w:type="paragraph" w:styleId="7">
    <w:name w:val="heading 6"/>
    <w:basedOn w:val="1"/>
    <w:next w:val="1"/>
    <w:link w:val="36"/>
    <w:qFormat/>
    <w:uiPriority w:val="99"/>
    <w:pPr>
      <w:ind w:left="1600" w:hanging="400"/>
      <w:outlineLvl w:val="5"/>
    </w:pPr>
    <w:rPr>
      <w:rFonts w:ascii="Cambria" w:hAnsi="Cambria"/>
      <w:b/>
      <w:bCs/>
      <w:sz w:val="24"/>
      <w:szCs w:val="24"/>
    </w:rPr>
  </w:style>
  <w:style w:type="paragraph" w:styleId="8">
    <w:name w:val="heading 7"/>
    <w:basedOn w:val="1"/>
    <w:next w:val="1"/>
    <w:link w:val="37"/>
    <w:qFormat/>
    <w:uiPriority w:val="99"/>
    <w:pPr>
      <w:ind w:left="1800" w:hanging="400"/>
      <w:outlineLvl w:val="6"/>
    </w:pPr>
    <w:rPr>
      <w:b/>
      <w:bCs/>
      <w:sz w:val="24"/>
      <w:szCs w:val="24"/>
    </w:rPr>
  </w:style>
  <w:style w:type="paragraph" w:styleId="9">
    <w:name w:val="heading 8"/>
    <w:basedOn w:val="1"/>
    <w:next w:val="1"/>
    <w:link w:val="38"/>
    <w:qFormat/>
    <w:uiPriority w:val="99"/>
    <w:pPr>
      <w:ind w:left="2000" w:hanging="400"/>
      <w:outlineLvl w:val="7"/>
    </w:pPr>
    <w:rPr>
      <w:rFonts w:ascii="Cambria" w:hAnsi="Cambria"/>
      <w:sz w:val="24"/>
      <w:szCs w:val="24"/>
    </w:rPr>
  </w:style>
  <w:style w:type="paragraph" w:styleId="10">
    <w:name w:val="heading 9"/>
    <w:basedOn w:val="1"/>
    <w:next w:val="1"/>
    <w:link w:val="39"/>
    <w:qFormat/>
    <w:uiPriority w:val="99"/>
    <w:pPr>
      <w:ind w:left="2200" w:hanging="400"/>
      <w:outlineLvl w:val="8"/>
    </w:pPr>
    <w:rPr>
      <w:rFonts w:ascii="Cambria" w:hAnsi="Cambria"/>
    </w:rPr>
  </w:style>
  <w:style w:type="character" w:default="1" w:styleId="26">
    <w:name w:val="Default Paragraph Font"/>
    <w:semiHidden/>
    <w:qFormat/>
    <w:uiPriority w:val="99"/>
  </w:style>
  <w:style w:type="table" w:default="1" w:styleId="30">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uiPriority w:val="99"/>
    <w:pPr>
      <w:ind w:left="2550"/>
    </w:pPr>
    <w:rPr>
      <w:rFonts w:ascii="Calibri" w:hAnsi="Calibri"/>
    </w:rPr>
  </w:style>
  <w:style w:type="paragraph" w:styleId="12">
    <w:name w:val="toc 5"/>
    <w:basedOn w:val="1"/>
    <w:next w:val="1"/>
    <w:uiPriority w:val="99"/>
    <w:pPr>
      <w:ind w:left="1700"/>
    </w:pPr>
    <w:rPr>
      <w:rFonts w:ascii="Calibri" w:hAnsi="Calibri"/>
    </w:rPr>
  </w:style>
  <w:style w:type="paragraph" w:styleId="13">
    <w:name w:val="toc 3"/>
    <w:basedOn w:val="1"/>
    <w:next w:val="1"/>
    <w:qFormat/>
    <w:uiPriority w:val="99"/>
    <w:pPr>
      <w:ind w:left="850"/>
    </w:pPr>
    <w:rPr>
      <w:rFonts w:ascii="Calibri" w:hAnsi="Calibri"/>
    </w:rPr>
  </w:style>
  <w:style w:type="paragraph" w:styleId="14">
    <w:name w:val="toc 8"/>
    <w:basedOn w:val="1"/>
    <w:next w:val="1"/>
    <w:uiPriority w:val="99"/>
    <w:pPr>
      <w:ind w:left="2975"/>
    </w:pPr>
    <w:rPr>
      <w:rFonts w:ascii="Calibri" w:hAnsi="Calibri"/>
    </w:rPr>
  </w:style>
  <w:style w:type="paragraph" w:styleId="15">
    <w:name w:val="Balloon Text"/>
    <w:basedOn w:val="1"/>
    <w:link w:val="40"/>
    <w:semiHidden/>
    <w:uiPriority w:val="99"/>
    <w:rPr>
      <w:rFonts w:ascii="Calibri" w:hAnsi="Calibri"/>
      <w:sz w:val="18"/>
      <w:szCs w:val="20"/>
    </w:rPr>
  </w:style>
  <w:style w:type="paragraph" w:styleId="16">
    <w:name w:val="footer"/>
    <w:basedOn w:val="1"/>
    <w:link w:val="41"/>
    <w:uiPriority w:val="99"/>
    <w:pPr>
      <w:tabs>
        <w:tab w:val="center" w:pos="4153"/>
        <w:tab w:val="right" w:pos="8306"/>
      </w:tabs>
    </w:pPr>
    <w:rPr>
      <w:rFonts w:ascii="Calibri" w:hAnsi="Calibri"/>
      <w:sz w:val="18"/>
      <w:szCs w:val="20"/>
    </w:rPr>
  </w:style>
  <w:style w:type="paragraph" w:styleId="17">
    <w:name w:val="header"/>
    <w:basedOn w:val="1"/>
    <w:link w:val="42"/>
    <w:qFormat/>
    <w:uiPriority w:val="99"/>
    <w:pPr>
      <w:tabs>
        <w:tab w:val="center" w:pos="4153"/>
        <w:tab w:val="right" w:pos="8306"/>
      </w:tabs>
      <w:jc w:val="center"/>
    </w:pPr>
    <w:rPr>
      <w:rFonts w:ascii="Calibri" w:hAnsi="Calibri"/>
      <w:sz w:val="18"/>
      <w:szCs w:val="20"/>
    </w:rPr>
  </w:style>
  <w:style w:type="paragraph" w:styleId="18">
    <w:name w:val="toc 1"/>
    <w:basedOn w:val="1"/>
    <w:next w:val="1"/>
    <w:uiPriority w:val="99"/>
    <w:rPr>
      <w:rFonts w:ascii="Calibri" w:hAnsi="Calibri"/>
    </w:rPr>
  </w:style>
  <w:style w:type="paragraph" w:styleId="19">
    <w:name w:val="toc 4"/>
    <w:basedOn w:val="1"/>
    <w:next w:val="1"/>
    <w:uiPriority w:val="99"/>
    <w:pPr>
      <w:ind w:left="1275"/>
    </w:pPr>
    <w:rPr>
      <w:rFonts w:ascii="Calibri" w:hAnsi="Calibri"/>
    </w:rPr>
  </w:style>
  <w:style w:type="paragraph" w:styleId="20">
    <w:name w:val="Subtitle"/>
    <w:basedOn w:val="1"/>
    <w:link w:val="43"/>
    <w:qFormat/>
    <w:uiPriority w:val="99"/>
    <w:pPr>
      <w:jc w:val="center"/>
    </w:pPr>
    <w:rPr>
      <w:rFonts w:ascii="Cambria" w:hAnsi="Cambria"/>
      <w:b/>
      <w:bCs/>
      <w:kern w:val="28"/>
      <w:sz w:val="32"/>
      <w:szCs w:val="32"/>
    </w:rPr>
  </w:style>
  <w:style w:type="paragraph" w:styleId="21">
    <w:name w:val="toc 6"/>
    <w:basedOn w:val="1"/>
    <w:next w:val="1"/>
    <w:qFormat/>
    <w:uiPriority w:val="99"/>
    <w:pPr>
      <w:ind w:left="2125"/>
    </w:pPr>
    <w:rPr>
      <w:rFonts w:ascii="Calibri" w:hAnsi="Calibri"/>
    </w:rPr>
  </w:style>
  <w:style w:type="paragraph" w:styleId="22">
    <w:name w:val="toc 2"/>
    <w:basedOn w:val="1"/>
    <w:next w:val="1"/>
    <w:qFormat/>
    <w:uiPriority w:val="99"/>
    <w:pPr>
      <w:ind w:left="425"/>
    </w:pPr>
    <w:rPr>
      <w:rFonts w:ascii="Calibri" w:hAnsi="Calibri"/>
    </w:rPr>
  </w:style>
  <w:style w:type="paragraph" w:styleId="23">
    <w:name w:val="toc 9"/>
    <w:basedOn w:val="1"/>
    <w:next w:val="1"/>
    <w:qFormat/>
    <w:uiPriority w:val="99"/>
    <w:pPr>
      <w:ind w:left="3400"/>
    </w:pPr>
    <w:rPr>
      <w:rFonts w:ascii="Calibri" w:hAnsi="Calibri"/>
    </w:rPr>
  </w:style>
  <w:style w:type="paragraph" w:styleId="24">
    <w:name w:val="Normal (Web)"/>
    <w:basedOn w:val="1"/>
    <w:semiHidden/>
    <w:qFormat/>
    <w:uiPriority w:val="99"/>
    <w:pPr>
      <w:spacing w:before="100" w:beforeAutospacing="1" w:after="100" w:afterAutospacing="1"/>
      <w:jc w:val="left"/>
    </w:pPr>
    <w:rPr>
      <w:rFonts w:hAnsi="宋体" w:cs="宋体"/>
      <w:sz w:val="24"/>
      <w:szCs w:val="24"/>
    </w:rPr>
  </w:style>
  <w:style w:type="paragraph" w:styleId="25">
    <w:name w:val="Title"/>
    <w:basedOn w:val="1"/>
    <w:link w:val="44"/>
    <w:qFormat/>
    <w:uiPriority w:val="99"/>
    <w:pPr>
      <w:jc w:val="center"/>
    </w:pPr>
    <w:rPr>
      <w:rFonts w:ascii="Cambria" w:hAnsi="Cambria"/>
      <w:b/>
      <w:bCs/>
      <w:sz w:val="32"/>
      <w:szCs w:val="32"/>
    </w:rPr>
  </w:style>
  <w:style w:type="character" w:styleId="27">
    <w:name w:val="Strong"/>
    <w:basedOn w:val="26"/>
    <w:qFormat/>
    <w:uiPriority w:val="99"/>
    <w:rPr>
      <w:rFonts w:cs="Times New Roman"/>
      <w:b/>
      <w:w w:val="100"/>
      <w:sz w:val="20"/>
      <w:shd w:val="clear" w:color="auto" w:fill="auto"/>
    </w:rPr>
  </w:style>
  <w:style w:type="character" w:styleId="28">
    <w:name w:val="page number"/>
    <w:basedOn w:val="26"/>
    <w:qFormat/>
    <w:locked/>
    <w:uiPriority w:val="99"/>
    <w:rPr>
      <w:rFonts w:cs="Times New Roman"/>
    </w:rPr>
  </w:style>
  <w:style w:type="character" w:styleId="29">
    <w:name w:val="Emphasis"/>
    <w:basedOn w:val="26"/>
    <w:qFormat/>
    <w:uiPriority w:val="99"/>
    <w:rPr>
      <w:rFonts w:cs="Times New Roman"/>
      <w:i/>
      <w:w w:val="100"/>
      <w:sz w:val="21"/>
      <w:shd w:val="clear" w:color="auto" w:fill="auto"/>
    </w:rPr>
  </w:style>
  <w:style w:type="character" w:customStyle="1" w:styleId="31">
    <w:name w:val="Heading 1 Char"/>
    <w:basedOn w:val="26"/>
    <w:link w:val="2"/>
    <w:locked/>
    <w:uiPriority w:val="99"/>
    <w:rPr>
      <w:rFonts w:ascii="宋体" w:hAnsi="Times New Roman" w:cs="Times New Roman"/>
      <w:b/>
      <w:kern w:val="44"/>
      <w:sz w:val="44"/>
    </w:rPr>
  </w:style>
  <w:style w:type="character" w:customStyle="1" w:styleId="32">
    <w:name w:val="Heading 2 Char"/>
    <w:basedOn w:val="26"/>
    <w:link w:val="3"/>
    <w:semiHidden/>
    <w:locked/>
    <w:uiPriority w:val="99"/>
    <w:rPr>
      <w:rFonts w:ascii="Cambria" w:hAnsi="Cambria" w:eastAsia="宋体" w:cs="Times New Roman"/>
      <w:b/>
      <w:kern w:val="0"/>
      <w:sz w:val="32"/>
    </w:rPr>
  </w:style>
  <w:style w:type="character" w:customStyle="1" w:styleId="33">
    <w:name w:val="Heading 3 Char"/>
    <w:basedOn w:val="26"/>
    <w:link w:val="4"/>
    <w:semiHidden/>
    <w:locked/>
    <w:uiPriority w:val="99"/>
    <w:rPr>
      <w:rFonts w:ascii="宋体" w:hAnsi="Times New Roman" w:cs="Times New Roman"/>
      <w:b/>
      <w:kern w:val="0"/>
      <w:sz w:val="32"/>
    </w:rPr>
  </w:style>
  <w:style w:type="character" w:customStyle="1" w:styleId="34">
    <w:name w:val="Heading 4 Char"/>
    <w:basedOn w:val="26"/>
    <w:link w:val="5"/>
    <w:semiHidden/>
    <w:locked/>
    <w:uiPriority w:val="99"/>
    <w:rPr>
      <w:rFonts w:ascii="Cambria" w:hAnsi="Cambria" w:eastAsia="宋体" w:cs="Times New Roman"/>
      <w:b/>
      <w:kern w:val="0"/>
      <w:sz w:val="28"/>
    </w:rPr>
  </w:style>
  <w:style w:type="character" w:customStyle="1" w:styleId="35">
    <w:name w:val="Heading 5 Char"/>
    <w:basedOn w:val="26"/>
    <w:link w:val="6"/>
    <w:semiHidden/>
    <w:locked/>
    <w:uiPriority w:val="99"/>
    <w:rPr>
      <w:rFonts w:ascii="宋体" w:hAnsi="Times New Roman" w:cs="Times New Roman"/>
      <w:b/>
      <w:kern w:val="0"/>
      <w:sz w:val="28"/>
    </w:rPr>
  </w:style>
  <w:style w:type="character" w:customStyle="1" w:styleId="36">
    <w:name w:val="Heading 6 Char"/>
    <w:basedOn w:val="26"/>
    <w:link w:val="7"/>
    <w:semiHidden/>
    <w:locked/>
    <w:uiPriority w:val="99"/>
    <w:rPr>
      <w:rFonts w:ascii="Cambria" w:hAnsi="Cambria" w:eastAsia="宋体" w:cs="Times New Roman"/>
      <w:b/>
      <w:kern w:val="0"/>
      <w:sz w:val="24"/>
    </w:rPr>
  </w:style>
  <w:style w:type="character" w:customStyle="1" w:styleId="37">
    <w:name w:val="Heading 7 Char"/>
    <w:basedOn w:val="26"/>
    <w:link w:val="8"/>
    <w:semiHidden/>
    <w:locked/>
    <w:uiPriority w:val="99"/>
    <w:rPr>
      <w:rFonts w:ascii="宋体" w:hAnsi="Times New Roman" w:cs="Times New Roman"/>
      <w:b/>
      <w:kern w:val="0"/>
      <w:sz w:val="24"/>
    </w:rPr>
  </w:style>
  <w:style w:type="character" w:customStyle="1" w:styleId="38">
    <w:name w:val="Heading 8 Char"/>
    <w:basedOn w:val="26"/>
    <w:link w:val="9"/>
    <w:semiHidden/>
    <w:locked/>
    <w:uiPriority w:val="99"/>
    <w:rPr>
      <w:rFonts w:ascii="Cambria" w:hAnsi="Cambria" w:eastAsia="宋体" w:cs="Times New Roman"/>
      <w:kern w:val="0"/>
      <w:sz w:val="24"/>
    </w:rPr>
  </w:style>
  <w:style w:type="character" w:customStyle="1" w:styleId="39">
    <w:name w:val="Heading 9 Char"/>
    <w:basedOn w:val="26"/>
    <w:link w:val="10"/>
    <w:semiHidden/>
    <w:locked/>
    <w:uiPriority w:val="99"/>
    <w:rPr>
      <w:rFonts w:ascii="Cambria" w:hAnsi="Cambria" w:eastAsia="宋体" w:cs="Times New Roman"/>
      <w:kern w:val="0"/>
      <w:sz w:val="21"/>
    </w:rPr>
  </w:style>
  <w:style w:type="character" w:customStyle="1" w:styleId="40">
    <w:name w:val="Balloon Text Char"/>
    <w:basedOn w:val="26"/>
    <w:link w:val="15"/>
    <w:semiHidden/>
    <w:locked/>
    <w:uiPriority w:val="99"/>
    <w:rPr>
      <w:rFonts w:cs="Times New Roman"/>
      <w:w w:val="100"/>
      <w:sz w:val="18"/>
      <w:shd w:val="clear" w:color="auto" w:fill="auto"/>
    </w:rPr>
  </w:style>
  <w:style w:type="character" w:customStyle="1" w:styleId="41">
    <w:name w:val="Footer Char"/>
    <w:basedOn w:val="26"/>
    <w:link w:val="16"/>
    <w:locked/>
    <w:uiPriority w:val="99"/>
    <w:rPr>
      <w:rFonts w:cs="Times New Roman"/>
      <w:w w:val="100"/>
      <w:sz w:val="18"/>
      <w:shd w:val="clear" w:color="auto" w:fill="auto"/>
    </w:rPr>
  </w:style>
  <w:style w:type="character" w:customStyle="1" w:styleId="42">
    <w:name w:val="Header Char"/>
    <w:basedOn w:val="26"/>
    <w:link w:val="17"/>
    <w:locked/>
    <w:uiPriority w:val="99"/>
    <w:rPr>
      <w:rFonts w:cs="Times New Roman"/>
      <w:w w:val="100"/>
      <w:sz w:val="18"/>
      <w:shd w:val="clear" w:color="auto" w:fill="auto"/>
    </w:rPr>
  </w:style>
  <w:style w:type="character" w:customStyle="1" w:styleId="43">
    <w:name w:val="Subtitle Char"/>
    <w:basedOn w:val="26"/>
    <w:link w:val="20"/>
    <w:qFormat/>
    <w:locked/>
    <w:uiPriority w:val="99"/>
    <w:rPr>
      <w:rFonts w:ascii="Cambria" w:hAnsi="Cambria" w:cs="Times New Roman"/>
      <w:b/>
      <w:kern w:val="28"/>
      <w:sz w:val="32"/>
    </w:rPr>
  </w:style>
  <w:style w:type="character" w:customStyle="1" w:styleId="44">
    <w:name w:val="Title Char"/>
    <w:basedOn w:val="26"/>
    <w:link w:val="25"/>
    <w:qFormat/>
    <w:locked/>
    <w:uiPriority w:val="99"/>
    <w:rPr>
      <w:rFonts w:ascii="Cambria" w:hAnsi="Cambria" w:cs="Times New Roman"/>
      <w:b/>
      <w:kern w:val="0"/>
      <w:sz w:val="32"/>
    </w:rPr>
  </w:style>
  <w:style w:type="paragraph" w:styleId="45">
    <w:name w:val="No Spacing"/>
    <w:qFormat/>
    <w:uiPriority w:val="99"/>
    <w:pPr>
      <w:jc w:val="both"/>
    </w:pPr>
    <w:rPr>
      <w:rFonts w:ascii="Calibri" w:hAnsi="Calibri" w:eastAsia="宋体" w:cs="Times New Roman"/>
      <w:kern w:val="0"/>
      <w:sz w:val="21"/>
      <w:szCs w:val="21"/>
      <w:lang w:val="en-US" w:eastAsia="zh-CN" w:bidi="ar-SA"/>
    </w:rPr>
  </w:style>
  <w:style w:type="character" w:customStyle="1" w:styleId="46">
    <w:name w:val="Subtle Emphasis1"/>
    <w:qFormat/>
    <w:uiPriority w:val="99"/>
    <w:rPr>
      <w:i/>
      <w:color w:val="404040"/>
      <w:w w:val="100"/>
      <w:sz w:val="21"/>
      <w:shd w:val="clear" w:color="auto" w:fill="auto"/>
    </w:rPr>
  </w:style>
  <w:style w:type="character" w:customStyle="1" w:styleId="47">
    <w:name w:val="Intense Emphasis1"/>
    <w:qFormat/>
    <w:uiPriority w:val="99"/>
    <w:rPr>
      <w:i/>
      <w:color w:val="5B9BD5"/>
      <w:w w:val="100"/>
      <w:sz w:val="21"/>
      <w:shd w:val="clear" w:color="auto" w:fill="auto"/>
    </w:rPr>
  </w:style>
  <w:style w:type="paragraph" w:styleId="48">
    <w:name w:val="Quote"/>
    <w:basedOn w:val="1"/>
    <w:link w:val="49"/>
    <w:qFormat/>
    <w:uiPriority w:val="99"/>
    <w:pPr>
      <w:ind w:left="864" w:right="864"/>
      <w:jc w:val="center"/>
    </w:pPr>
    <w:rPr>
      <w:i/>
      <w:iCs/>
      <w:color w:val="000000"/>
    </w:rPr>
  </w:style>
  <w:style w:type="character" w:customStyle="1" w:styleId="49">
    <w:name w:val="Quote Char"/>
    <w:basedOn w:val="26"/>
    <w:link w:val="48"/>
    <w:qFormat/>
    <w:locked/>
    <w:uiPriority w:val="99"/>
    <w:rPr>
      <w:rFonts w:ascii="宋体" w:hAnsi="Times New Roman" w:cs="Times New Roman"/>
      <w:i/>
      <w:color w:val="000000"/>
      <w:kern w:val="0"/>
      <w:sz w:val="21"/>
    </w:rPr>
  </w:style>
  <w:style w:type="paragraph" w:styleId="50">
    <w:name w:val="Intense Quote"/>
    <w:basedOn w:val="1"/>
    <w:link w:val="51"/>
    <w:qFormat/>
    <w:uiPriority w:val="99"/>
    <w:pPr>
      <w:ind w:left="950" w:right="950"/>
      <w:jc w:val="center"/>
    </w:pPr>
    <w:rPr>
      <w:b/>
      <w:bCs/>
      <w:i/>
      <w:iCs/>
      <w:color w:val="4F81BD"/>
    </w:rPr>
  </w:style>
  <w:style w:type="character" w:customStyle="1" w:styleId="51">
    <w:name w:val="Intense Quote Char"/>
    <w:basedOn w:val="26"/>
    <w:link w:val="50"/>
    <w:qFormat/>
    <w:locked/>
    <w:uiPriority w:val="99"/>
    <w:rPr>
      <w:rFonts w:ascii="宋体" w:hAnsi="Times New Roman" w:cs="Times New Roman"/>
      <w:b/>
      <w:i/>
      <w:color w:val="4F81BD"/>
      <w:kern w:val="0"/>
      <w:sz w:val="21"/>
    </w:rPr>
  </w:style>
  <w:style w:type="character" w:customStyle="1" w:styleId="52">
    <w:name w:val="Subtle Reference1"/>
    <w:qFormat/>
    <w:uiPriority w:val="99"/>
    <w:rPr>
      <w:smallCaps/>
      <w:color w:val="5A5A5A"/>
      <w:w w:val="100"/>
      <w:sz w:val="21"/>
      <w:shd w:val="clear" w:color="auto" w:fill="auto"/>
    </w:rPr>
  </w:style>
  <w:style w:type="character" w:customStyle="1" w:styleId="53">
    <w:name w:val="Intense Reference1"/>
    <w:qFormat/>
    <w:uiPriority w:val="99"/>
    <w:rPr>
      <w:b/>
      <w:smallCaps/>
      <w:color w:val="5B9BD5"/>
      <w:w w:val="100"/>
      <w:sz w:val="21"/>
      <w:shd w:val="clear" w:color="auto" w:fill="auto"/>
    </w:rPr>
  </w:style>
  <w:style w:type="character" w:customStyle="1" w:styleId="54">
    <w:name w:val="Book Title1"/>
    <w:qFormat/>
    <w:uiPriority w:val="99"/>
    <w:rPr>
      <w:b/>
      <w:i/>
      <w:w w:val="100"/>
      <w:sz w:val="21"/>
      <w:shd w:val="clear" w:color="auto" w:fill="auto"/>
    </w:rPr>
  </w:style>
  <w:style w:type="paragraph" w:styleId="55">
    <w:name w:val="List Paragraph"/>
    <w:basedOn w:val="1"/>
    <w:qFormat/>
    <w:uiPriority w:val="99"/>
    <w:pPr>
      <w:ind w:firstLine="420"/>
    </w:pPr>
  </w:style>
  <w:style w:type="paragraph" w:customStyle="1" w:styleId="56">
    <w:name w:val="TOC Heading1"/>
    <w:basedOn w:val="2"/>
    <w:qFormat/>
    <w:uiPriority w:val="99"/>
    <w:pPr>
      <w:jc w:val="left"/>
      <w:outlineLvl w:val="9"/>
    </w:pPr>
    <w:rPr>
      <w:color w:val="2E74B5"/>
      <w:sz w:val="32"/>
      <w:szCs w:val="3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Sky123.Org</Company>
  <Pages>9</Pages>
  <Words>324</Words>
  <Characters>1847</Characters>
  <Lines>0</Lines>
  <Paragraphs>0</Paragraphs>
  <TotalTime>63</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2018-09-27T03:43:00Z</dcterms:created>
  <dc:creator>Administrator</dc:creator>
  <cp:lastModifiedBy>PC-0702</cp:lastModifiedBy>
  <dcterms:modified xsi:type="dcterms:W3CDTF">2018-10-08T00:25:01Z</dcterms:modified>
  <dc:title>梧州学院基建攻坚指挥部</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