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5000" w:type="pct"/>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150" w:type="dxa"/>
          <w:left w:w="150" w:type="dxa"/>
          <w:bottom w:w="150" w:type="dxa"/>
          <w:right w:w="150" w:type="dxa"/>
        </w:tblCellMar>
      </w:tblPr>
      <w:tblGrid>
        <w:gridCol w:w="86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0" w:type="dxa"/>
            <w:left w:w="150" w:type="dxa"/>
            <w:bottom w:w="150" w:type="dxa"/>
            <w:right w:w="150" w:type="dxa"/>
          </w:tblCellMar>
        </w:tblPrEx>
        <w:trPr>
          <w:trHeight w:val="1501" w:hRule="atLeast"/>
          <w:tblCellSpacing w:w="0" w:type="dxa"/>
        </w:trPr>
        <w:tc>
          <w:tcPr>
            <w:tcW w:w="0" w:type="auto"/>
            <w:shd w:val="clear" w:color="auto" w:fill="FFFFFF"/>
            <w:vAlign w:val="center"/>
          </w:tcPr>
          <w:p>
            <w:pPr>
              <w:keepNext w:val="0"/>
              <w:keepLines w:val="0"/>
              <w:widowControl/>
              <w:suppressLineNumbers w:val="0"/>
              <w:ind w:left="0" w:firstLine="0"/>
              <w:jc w:val="center"/>
              <w:rPr>
                <w:rFonts w:hint="eastAsia" w:ascii="宋体" w:hAnsi="宋体" w:eastAsia="宋体" w:cs="宋体"/>
                <w:b/>
                <w:bCs/>
                <w:i w:val="0"/>
                <w:iCs w:val="0"/>
                <w:caps w:val="0"/>
                <w:color w:val="000000"/>
                <w:spacing w:val="0"/>
                <w:sz w:val="39"/>
                <w:szCs w:val="39"/>
              </w:rPr>
            </w:pPr>
            <w:r>
              <w:rPr>
                <w:rFonts w:hint="eastAsia" w:ascii="黑体" w:hAnsi="黑体" w:eastAsia="黑体" w:cs="黑体"/>
                <w:b/>
                <w:bCs/>
                <w:i w:val="0"/>
                <w:iCs w:val="0"/>
                <w:caps w:val="0"/>
                <w:color w:val="000000"/>
                <w:spacing w:val="0"/>
                <w:kern w:val="0"/>
                <w:sz w:val="36"/>
                <w:szCs w:val="36"/>
                <w:lang w:val="en-US" w:eastAsia="zh-CN" w:bidi="ar"/>
              </w:rPr>
              <w:t>广西高校宝石设计与检测重点实验室2023年开放课题基金申请指南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0" w:type="dxa"/>
            <w:left w:w="150" w:type="dxa"/>
            <w:bottom w:w="150" w:type="dxa"/>
            <w:right w:w="150" w:type="dxa"/>
          </w:tblCellMar>
        </w:tblPrEx>
        <w:trPr>
          <w:tblCellSpacing w:w="0" w:type="dxa"/>
        </w:trPr>
        <w:tc>
          <w:tcPr>
            <w:tcW w:w="0" w:type="auto"/>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本实验室旨在服务国家及广西发展战略，瞄准相关学科前沿课题，攻关广西宝石新琢型开发</w:t>
            </w:r>
            <w:r>
              <w:rPr>
                <w:rFonts w:hint="eastAsia" w:ascii="宋体" w:hAnsi="宋体" w:eastAsia="宋体" w:cs="宋体"/>
                <w:sz w:val="28"/>
                <w:szCs w:val="28"/>
                <w:lang w:eastAsia="zh-CN"/>
              </w:rPr>
              <w:t>、</w:t>
            </w:r>
            <w:r>
              <w:rPr>
                <w:rFonts w:hint="eastAsia" w:ascii="宋体" w:hAnsi="宋体" w:eastAsia="宋体" w:cs="宋体"/>
                <w:sz w:val="28"/>
                <w:szCs w:val="28"/>
              </w:rPr>
              <w:t>人工宝石材料合成</w:t>
            </w:r>
            <w:r>
              <w:rPr>
                <w:rFonts w:hint="eastAsia" w:ascii="宋体" w:hAnsi="宋体" w:eastAsia="宋体" w:cs="宋体"/>
                <w:sz w:val="28"/>
                <w:szCs w:val="28"/>
                <w:lang w:val="en-US" w:eastAsia="zh-CN"/>
              </w:rPr>
              <w:t>及</w:t>
            </w:r>
            <w:r>
              <w:rPr>
                <w:rFonts w:hint="eastAsia" w:ascii="宋体" w:hAnsi="宋体" w:eastAsia="宋体" w:cs="宋体"/>
                <w:sz w:val="28"/>
                <w:szCs w:val="28"/>
              </w:rPr>
              <w:t>优化处理、宝石智能加工与智能生产等关键技术，推动产业转型升级。实验室将建立多元协同的创新体制，整合资源，促进学科交叉融合，汇聚人才，旨在建成地区高新科技研究中心。</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实验室设立开放课题基金，鼓励国内外其他高等院校、科研机构和相关企业的研究人员尤其是中青年人才，与实验室建立联系，利用实验室大型仪器设备和数据共享平台，开展与实验室主要研究方向相关的研究工作，促成与实验室研究团队在未来研究中的紧密合作。</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420" w:firstLineChars="0"/>
              <w:textAlignment w:val="auto"/>
              <w:rPr>
                <w:rFonts w:hint="eastAsia" w:ascii="宋体" w:hAnsi="宋体" w:eastAsia="宋体" w:cs="宋体"/>
                <w:b/>
                <w:bCs/>
                <w:sz w:val="28"/>
                <w:szCs w:val="28"/>
              </w:rPr>
            </w:pPr>
            <w:r>
              <w:rPr>
                <w:rFonts w:hint="eastAsia" w:ascii="宋体" w:hAnsi="宋体" w:eastAsia="宋体" w:cs="宋体"/>
                <w:b/>
                <w:bCs/>
                <w:sz w:val="28"/>
                <w:szCs w:val="28"/>
              </w:rPr>
              <w:t>实验室开放课题基金主要资助方向</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firstLine="425" w:firstLineChars="0"/>
              <w:textAlignment w:val="auto"/>
              <w:rPr>
                <w:rFonts w:hint="eastAsia" w:ascii="宋体" w:hAnsi="宋体" w:eastAsia="宋体" w:cs="宋体"/>
                <w:b/>
                <w:bCs/>
                <w:sz w:val="28"/>
                <w:szCs w:val="28"/>
              </w:rPr>
            </w:pPr>
            <w:r>
              <w:rPr>
                <w:rFonts w:hint="eastAsia" w:ascii="宋体" w:hAnsi="宋体" w:eastAsia="宋体" w:cs="宋体"/>
                <w:b/>
                <w:bCs/>
                <w:sz w:val="28"/>
                <w:szCs w:val="28"/>
              </w:rPr>
              <w:t>宝石饰品智能</w:t>
            </w:r>
            <w:r>
              <w:rPr>
                <w:rFonts w:hint="eastAsia" w:ascii="宋体" w:hAnsi="宋体" w:eastAsia="宋体" w:cs="宋体"/>
                <w:b/>
                <w:bCs/>
                <w:sz w:val="28"/>
                <w:szCs w:val="28"/>
                <w:lang w:val="en-US" w:eastAsia="zh-CN"/>
              </w:rPr>
              <w:t>加工与</w:t>
            </w:r>
            <w:r>
              <w:rPr>
                <w:rFonts w:hint="eastAsia" w:ascii="宋体" w:hAnsi="宋体" w:eastAsia="宋体" w:cs="宋体"/>
                <w:b/>
                <w:bCs/>
                <w:sz w:val="28"/>
                <w:szCs w:val="28"/>
              </w:rPr>
              <w:t>检测设备研发</w:t>
            </w:r>
            <w:r>
              <w:rPr>
                <w:rFonts w:hint="eastAsia" w:ascii="宋体" w:hAnsi="宋体" w:eastAsia="宋体" w:cs="宋体"/>
                <w:b/>
                <w:bCs/>
                <w:sz w:val="28"/>
                <w:szCs w:val="28"/>
                <w:lang w:eastAsia="zh-CN"/>
              </w:rPr>
              <w:t>（</w:t>
            </w:r>
            <w:r>
              <w:rPr>
                <w:rFonts w:hint="eastAsia" w:ascii="宋体" w:hAnsi="宋体" w:eastAsia="宋体" w:cs="宋体"/>
                <w:b/>
                <w:bCs/>
                <w:sz w:val="28"/>
                <w:szCs w:val="28"/>
                <w:lang w:val="en-US" w:eastAsia="zh-CN"/>
              </w:rPr>
              <w:t>代码:A</w:t>
            </w:r>
            <w:r>
              <w:rPr>
                <w:rFonts w:hint="eastAsia" w:ascii="宋体" w:hAnsi="宋体" w:eastAsia="宋体" w:cs="宋体"/>
                <w:b/>
                <w:bCs/>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rPr>
            </w:pPr>
            <w:bookmarkStart w:id="0" w:name="OLE_LINK1"/>
            <w:r>
              <w:rPr>
                <w:rFonts w:hint="eastAsia" w:ascii="宋体" w:hAnsi="宋体" w:eastAsia="宋体" w:cs="宋体"/>
                <w:sz w:val="28"/>
                <w:szCs w:val="28"/>
              </w:rPr>
              <w:t>主要研究内容：</w:t>
            </w:r>
            <w:bookmarkEnd w:id="0"/>
            <w:r>
              <w:rPr>
                <w:rFonts w:hint="eastAsia" w:ascii="宋体" w:hAnsi="宋体" w:eastAsia="宋体" w:cs="宋体"/>
                <w:sz w:val="28"/>
                <w:szCs w:val="28"/>
              </w:rPr>
              <w:t>人工宝石自动化加工技术及仪器设计与制造。</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宝石新琢型开发及宝石加工技术优化研究,宝石智能加工关键设备开发与智能生产技术研究。研发基于3D视觉的多关节宝石镶嵌机械手,解决饰品3D打印蜡镶或经过执模后的硬镶宝石智能化加工问题。实现饰品和蜡模的自动输送、蜡模软性夹持、宝石镶嵌和蜡模取件等全自动化过程。研究视觉感知与表示,开展可视域中特种对象的理解与测量研究</w:t>
            </w:r>
            <w:r>
              <w:rPr>
                <w:rFonts w:hint="eastAsia" w:ascii="宋体" w:hAnsi="宋体" w:eastAsia="宋体" w:cs="宋体"/>
                <w:sz w:val="28"/>
                <w:szCs w:val="28"/>
                <w:lang w:eastAsia="zh-CN"/>
              </w:rPr>
              <w:t>；</w:t>
            </w:r>
            <w:r>
              <w:rPr>
                <w:rFonts w:hint="eastAsia" w:ascii="宋体" w:hAnsi="宋体" w:eastAsia="宋体" w:cs="宋体"/>
                <w:sz w:val="28"/>
                <w:szCs w:val="28"/>
              </w:rPr>
              <w:t>研发高性能图像采集系统、高精密光机电协同结构和运动控制系统</w:t>
            </w:r>
            <w:r>
              <w:rPr>
                <w:rFonts w:hint="eastAsia" w:ascii="宋体" w:hAnsi="宋体" w:eastAsia="宋体" w:cs="宋体"/>
                <w:sz w:val="28"/>
                <w:szCs w:val="28"/>
                <w:lang w:eastAsia="zh-CN"/>
              </w:rPr>
              <w:t>；</w:t>
            </w:r>
            <w:r>
              <w:rPr>
                <w:rFonts w:hint="eastAsia" w:ascii="宋体" w:hAnsi="宋体" w:eastAsia="宋体" w:cs="宋体"/>
                <w:sz w:val="28"/>
                <w:szCs w:val="28"/>
              </w:rPr>
              <w:t>研发原始图像编码传输、传感器数据融合处理、自动化控制、远程通信等配套软件及协议,形成面向精密光机电一体化设备的机器视觉通用架构方案</w:t>
            </w:r>
            <w:r>
              <w:rPr>
                <w:rFonts w:hint="eastAsia" w:ascii="宋体" w:hAnsi="宋体" w:eastAsia="宋体" w:cs="宋体"/>
                <w:sz w:val="28"/>
                <w:szCs w:val="28"/>
                <w:lang w:eastAsia="zh-CN"/>
              </w:rPr>
              <w:t>；</w:t>
            </w:r>
            <w:r>
              <w:rPr>
                <w:rFonts w:hint="eastAsia" w:ascii="宋体" w:hAnsi="宋体" w:eastAsia="宋体" w:cs="宋体"/>
                <w:sz w:val="28"/>
                <w:szCs w:val="28"/>
              </w:rPr>
              <w:t>研究工业控制领域的嵌入式系统硬件设计、内核移植、驱动开发及相关检测和控制算法的移植。</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重点支持：基于3D视觉的多关节柔性蜡镶机械手可以满足至少5种宝石和5种蜡模的镶嵌。</w:t>
            </w:r>
          </w:p>
          <w:p>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柔性蜡镶机器机械手吸附抓取质量小于10g,吸附抓取精度达到0.8mm,镶嵌坐标3D定位精度可以达到土0.8mm</w:t>
            </w:r>
            <w:r>
              <w:rPr>
                <w:rFonts w:hint="eastAsia" w:ascii="宋体" w:hAnsi="宋体" w:eastAsia="宋体" w:cs="宋体"/>
                <w:sz w:val="28"/>
                <w:szCs w:val="28"/>
                <w:lang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支持多品种宝石和蜡镶模型的3D信息标定,准确率99%以上,响应时间0.1秒之内</w:t>
            </w:r>
            <w:r>
              <w:rPr>
                <w:rFonts w:hint="eastAsia" w:ascii="宋体" w:hAnsi="宋体" w:eastAsia="宋体" w:cs="宋体"/>
                <w:sz w:val="28"/>
                <w:szCs w:val="28"/>
                <w:lang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识别5种或以上典型的宝石和蜡镶模型的几何特征,准确率99%以上,响应时间0.1秒之内</w:t>
            </w:r>
            <w:r>
              <w:rPr>
                <w:rFonts w:hint="eastAsia" w:ascii="宋体" w:hAnsi="宋体" w:eastAsia="宋体" w:cs="宋体"/>
                <w:sz w:val="28"/>
                <w:szCs w:val="28"/>
                <w:lang w:eastAsia="zh-CN"/>
              </w:rPr>
              <w:t>；</w:t>
            </w:r>
            <w:r>
              <w:rPr>
                <w:rFonts w:hint="eastAsia" w:ascii="宋体" w:hAnsi="宋体" w:eastAsia="宋体" w:cs="宋体"/>
                <w:sz w:val="28"/>
                <w:szCs w:val="28"/>
              </w:rPr>
              <w:t>宝石特征识别准确率99%以上,蜡模识别准确率99%以上。</w:t>
            </w:r>
          </w:p>
          <w:p>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合成立方氧化错品质分级以及鉴定方法和鉴定特征。</w:t>
            </w:r>
          </w:p>
          <w:p>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智能控制检测筛选</w:t>
            </w:r>
          </w:p>
          <w:p>
            <w:pPr>
              <w:keepNext w:val="0"/>
              <w:keepLines w:val="0"/>
              <w:pageBreakBefore w:val="0"/>
              <w:widowControl w:val="0"/>
              <w:numPr>
                <w:ilvl w:val="0"/>
                <w:numId w:val="4"/>
              </w:numPr>
              <w:kinsoku/>
              <w:wordWrap/>
              <w:overflowPunct/>
              <w:topLinePunct w:val="0"/>
              <w:autoSpaceDE/>
              <w:autoSpaceDN/>
              <w:bidi w:val="0"/>
              <w:adjustRightInd/>
              <w:snapToGrid/>
              <w:spacing w:line="400" w:lineRule="exact"/>
              <w:ind w:left="420" w:leftChars="0" w:firstLineChars="0"/>
              <w:textAlignment w:val="auto"/>
              <w:rPr>
                <w:rFonts w:hint="eastAsia" w:ascii="宋体" w:hAnsi="宋体" w:eastAsia="宋体" w:cs="宋体"/>
                <w:b/>
                <w:bCs/>
                <w:sz w:val="28"/>
                <w:szCs w:val="28"/>
              </w:rPr>
            </w:pPr>
            <w:bookmarkStart w:id="1" w:name="OLE_LINK10"/>
            <w:r>
              <w:rPr>
                <w:rFonts w:hint="eastAsia" w:ascii="宋体" w:hAnsi="宋体" w:eastAsia="宋体" w:cs="宋体"/>
                <w:b/>
                <w:bCs/>
                <w:sz w:val="28"/>
                <w:szCs w:val="28"/>
              </w:rPr>
              <w:t>饰品快速成形系统研发</w:t>
            </w:r>
            <w:bookmarkEnd w:id="1"/>
            <w:r>
              <w:rPr>
                <w:rFonts w:hint="eastAsia" w:ascii="宋体" w:hAnsi="宋体" w:eastAsia="宋体" w:cs="宋体"/>
                <w:b/>
                <w:bCs/>
                <w:sz w:val="28"/>
                <w:szCs w:val="28"/>
                <w:lang w:eastAsia="zh-CN"/>
              </w:rPr>
              <w:t>（</w:t>
            </w:r>
            <w:r>
              <w:rPr>
                <w:rFonts w:hint="eastAsia" w:ascii="宋体" w:hAnsi="宋体" w:eastAsia="宋体" w:cs="宋体"/>
                <w:b/>
                <w:bCs/>
                <w:sz w:val="28"/>
                <w:szCs w:val="28"/>
                <w:lang w:val="en-US" w:eastAsia="zh-CN"/>
              </w:rPr>
              <w:t>代码:B</w:t>
            </w:r>
            <w:r>
              <w:rPr>
                <w:rFonts w:hint="eastAsia" w:ascii="宋体" w:hAnsi="宋体" w:eastAsia="宋体" w:cs="宋体"/>
                <w:b/>
                <w:bCs/>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主要研究内容：对传统首饰制作雕蜡工艺流程多、工艺复杂等问题,基于SLA 3D打印发展多种复杂结构蜡模关键技术。</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重点支持：</w:t>
            </w:r>
          </w:p>
          <w:p>
            <w:pPr>
              <w:keepNext w:val="0"/>
              <w:keepLines w:val="0"/>
              <w:pageBreakBefore w:val="0"/>
              <w:widowControl w:val="0"/>
              <w:numPr>
                <w:ilvl w:val="0"/>
                <w:numId w:val="5"/>
              </w:numPr>
              <w:kinsoku/>
              <w:wordWrap/>
              <w:overflowPunct/>
              <w:topLinePunct w:val="0"/>
              <w:autoSpaceDE/>
              <w:autoSpaceDN/>
              <w:bidi w:val="0"/>
              <w:adjustRightInd/>
              <w:snapToGrid/>
              <w:spacing w:line="400" w:lineRule="exact"/>
              <w:ind w:left="0" w:leftChars="0"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通过研究打印温度、速度、激光功率等参数对蜡模质量的影响,完成相应产品的工艺开发和增材制造,研发出针对珠宝行业的高精度、多种复杂结构蜡模的激光3D打印设备</w:t>
            </w:r>
            <w:r>
              <w:rPr>
                <w:rFonts w:hint="eastAsia" w:ascii="宋体" w:hAnsi="宋体" w:eastAsia="宋体" w:cs="宋体"/>
                <w:sz w:val="28"/>
                <w:szCs w:val="28"/>
                <w:lang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400" w:lineRule="exact"/>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基于所研制的3D打印设备,研究小型与大型复杂首饰品蜡模构件的制备，从而实现小体积、便携式光固化3D打印机的研发。</w:t>
            </w:r>
          </w:p>
          <w:p>
            <w:pPr>
              <w:keepNext w:val="0"/>
              <w:keepLines w:val="0"/>
              <w:pageBreakBefore w:val="0"/>
              <w:widowControl w:val="0"/>
              <w:numPr>
                <w:ilvl w:val="0"/>
                <w:numId w:val="4"/>
              </w:numPr>
              <w:kinsoku/>
              <w:wordWrap/>
              <w:overflowPunct/>
              <w:topLinePunct w:val="0"/>
              <w:autoSpaceDE/>
              <w:autoSpaceDN/>
              <w:bidi w:val="0"/>
              <w:adjustRightInd/>
              <w:snapToGrid/>
              <w:spacing w:line="400" w:lineRule="exact"/>
              <w:ind w:left="420" w:leftChars="0" w:firstLine="0" w:firstLineChars="0"/>
              <w:textAlignment w:val="auto"/>
              <w:rPr>
                <w:rFonts w:hint="eastAsia" w:ascii="宋体" w:hAnsi="宋体" w:eastAsia="宋体" w:cs="宋体"/>
                <w:b/>
                <w:bCs/>
                <w:sz w:val="28"/>
                <w:szCs w:val="28"/>
              </w:rPr>
            </w:pPr>
            <w:r>
              <w:rPr>
                <w:rFonts w:hint="eastAsia" w:ascii="宋体" w:hAnsi="宋体" w:eastAsia="宋体" w:cs="宋体"/>
                <w:b/>
                <w:bCs/>
                <w:sz w:val="28"/>
                <w:szCs w:val="28"/>
              </w:rPr>
              <w:t>珠宝首饰设计与宝石装饰艺术研究</w:t>
            </w:r>
            <w:r>
              <w:rPr>
                <w:rFonts w:hint="eastAsia" w:ascii="宋体" w:hAnsi="宋体" w:eastAsia="宋体" w:cs="宋体"/>
                <w:b/>
                <w:bCs/>
                <w:sz w:val="28"/>
                <w:szCs w:val="28"/>
                <w:lang w:eastAsia="zh-CN"/>
              </w:rPr>
              <w:t>（</w:t>
            </w:r>
            <w:r>
              <w:rPr>
                <w:rFonts w:hint="eastAsia" w:ascii="宋体" w:hAnsi="宋体" w:eastAsia="宋体" w:cs="宋体"/>
                <w:b/>
                <w:bCs/>
                <w:sz w:val="28"/>
                <w:szCs w:val="28"/>
                <w:lang w:val="en-US" w:eastAsia="zh-CN"/>
              </w:rPr>
              <w:t>代码:C</w:t>
            </w:r>
            <w:r>
              <w:rPr>
                <w:rFonts w:hint="eastAsia" w:ascii="宋体" w:hAnsi="宋体" w:eastAsia="宋体" w:cs="宋体"/>
                <w:b/>
                <w:bCs/>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主要研究内容：珠宝首饰智慧设计及产业化应用、首饰造型设计与旅游工艺品开发、镶嵌技术及首饰新材料研发。其中包括珠宝首饰设计基础理论研究,商务首饰设计研究,传统首饰制作工艺研究,时尚首饰与服装配饰设计研究,多维首饰材料研发,以及西江流域珠宝首饰设计研究。主要通过对人工宝石、天然宝石原材料的不同性能、色泽、肌理和体积等方面进行研究分析,结合工艺画的不同题材进行平面与立体的再次表现,将传统绘画的纸张与宝石材料有机融合,形成视觉造型艺术的一种新形式。</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rPr>
            </w:pPr>
            <w:bookmarkStart w:id="2" w:name="OLE_LINK3"/>
            <w:r>
              <w:rPr>
                <w:rFonts w:hint="eastAsia" w:ascii="宋体" w:hAnsi="宋体" w:eastAsia="宋体" w:cs="宋体"/>
                <w:sz w:val="28"/>
                <w:szCs w:val="28"/>
              </w:rPr>
              <w:t>重点支持：</w:t>
            </w:r>
          </w:p>
          <w:bookmarkEnd w:id="2"/>
          <w:p>
            <w:pPr>
              <w:keepNext w:val="0"/>
              <w:keepLines w:val="0"/>
              <w:pageBreakBefore w:val="0"/>
              <w:widowControl w:val="0"/>
              <w:numPr>
                <w:ilvl w:val="0"/>
                <w:numId w:val="6"/>
              </w:numPr>
              <w:kinsoku/>
              <w:wordWrap/>
              <w:overflowPunct/>
              <w:topLinePunct w:val="0"/>
              <w:autoSpaceDE/>
              <w:autoSpaceDN/>
              <w:bidi w:val="0"/>
              <w:adjustRightInd/>
              <w:snapToGrid/>
              <w:spacing w:line="400" w:lineRule="exact"/>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结合西江流域珠宝首饰文化特色,开发设计出具有地域特色的珠宝首饰产品</w:t>
            </w:r>
            <w:r>
              <w:rPr>
                <w:rFonts w:hint="eastAsia" w:ascii="宋体" w:hAnsi="宋体" w:eastAsia="宋体" w:cs="宋体"/>
                <w:sz w:val="28"/>
                <w:szCs w:val="28"/>
                <w:lang w:eastAsia="zh-CN"/>
              </w:rPr>
              <w:t>；</w:t>
            </w:r>
            <w:r>
              <w:rPr>
                <w:rFonts w:hint="eastAsia" w:ascii="宋体" w:hAnsi="宋体" w:eastAsia="宋体" w:cs="宋体"/>
                <w:sz w:val="28"/>
                <w:szCs w:val="28"/>
              </w:rPr>
              <w:t xml:space="preserve"> </w:t>
            </w:r>
          </w:p>
          <w:p>
            <w:pPr>
              <w:keepNext w:val="0"/>
              <w:keepLines w:val="0"/>
              <w:pageBreakBefore w:val="0"/>
              <w:widowControl w:val="0"/>
              <w:numPr>
                <w:ilvl w:val="0"/>
                <w:numId w:val="6"/>
              </w:numPr>
              <w:kinsoku/>
              <w:wordWrap/>
              <w:overflowPunct/>
              <w:topLinePunct w:val="0"/>
              <w:autoSpaceDE/>
              <w:autoSpaceDN/>
              <w:bidi w:val="0"/>
              <w:adjustRightInd/>
              <w:snapToGrid/>
              <w:spacing w:line="400" w:lineRule="exact"/>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专研珠宝首饰理论研究研究,探索商务首饰设计的新思路</w:t>
            </w:r>
            <w:r>
              <w:rPr>
                <w:rFonts w:hint="eastAsia" w:ascii="宋体" w:hAnsi="宋体" w:eastAsia="宋体" w:cs="宋体"/>
                <w:sz w:val="28"/>
                <w:szCs w:val="28"/>
                <w:lang w:eastAsia="zh-CN"/>
              </w:rPr>
              <w:t>；</w:t>
            </w:r>
          </w:p>
          <w:p>
            <w:pPr>
              <w:keepNext w:val="0"/>
              <w:keepLines w:val="0"/>
              <w:pageBreakBefore w:val="0"/>
              <w:widowControl w:val="0"/>
              <w:numPr>
                <w:ilvl w:val="0"/>
                <w:numId w:val="6"/>
              </w:numPr>
              <w:kinsoku/>
              <w:wordWrap/>
              <w:overflowPunct/>
              <w:topLinePunct w:val="0"/>
              <w:autoSpaceDE/>
              <w:autoSpaceDN/>
              <w:bidi w:val="0"/>
              <w:adjustRightInd/>
              <w:snapToGrid/>
              <w:spacing w:line="400" w:lineRule="exact"/>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通过多维首饰材料研发,传承与发展传统首饰制作工艺(传统錾花工艺、花丝工艺、珐琅工艺、玉器雕刻)</w:t>
            </w:r>
            <w:r>
              <w:rPr>
                <w:rFonts w:hint="eastAsia" w:ascii="宋体" w:hAnsi="宋体" w:eastAsia="宋体" w:cs="宋体"/>
                <w:sz w:val="28"/>
                <w:szCs w:val="28"/>
                <w:lang w:eastAsia="zh-CN"/>
              </w:rPr>
              <w:t>；</w:t>
            </w:r>
            <w:r>
              <w:rPr>
                <w:rFonts w:hint="eastAsia" w:ascii="宋体" w:hAnsi="宋体" w:eastAsia="宋体" w:cs="宋体"/>
                <w:sz w:val="28"/>
                <w:szCs w:val="28"/>
              </w:rPr>
              <w:t xml:space="preserve"> </w:t>
            </w:r>
          </w:p>
          <w:p>
            <w:pPr>
              <w:keepNext w:val="0"/>
              <w:keepLines w:val="0"/>
              <w:pageBreakBefore w:val="0"/>
              <w:widowControl w:val="0"/>
              <w:numPr>
                <w:ilvl w:val="0"/>
                <w:numId w:val="6"/>
              </w:numPr>
              <w:kinsoku/>
              <w:wordWrap/>
              <w:overflowPunct/>
              <w:topLinePunct w:val="0"/>
              <w:autoSpaceDE/>
              <w:autoSpaceDN/>
              <w:bidi w:val="0"/>
              <w:adjustRightInd/>
              <w:snapToGrid/>
              <w:spacing w:line="400" w:lineRule="exact"/>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将时尚首饰与服装配饰结合起来,展现珠宝首饰与服装服饰别具特色的呈现。</w:t>
            </w:r>
          </w:p>
          <w:p>
            <w:pPr>
              <w:keepNext w:val="0"/>
              <w:keepLines w:val="0"/>
              <w:pageBreakBefore w:val="0"/>
              <w:widowControl w:val="0"/>
              <w:numPr>
                <w:ilvl w:val="0"/>
                <w:numId w:val="6"/>
              </w:numPr>
              <w:kinsoku/>
              <w:wordWrap/>
              <w:overflowPunct/>
              <w:topLinePunct w:val="0"/>
              <w:autoSpaceDE/>
              <w:autoSpaceDN/>
              <w:bidi w:val="0"/>
              <w:adjustRightInd/>
              <w:snapToGrid/>
              <w:spacing w:line="400" w:lineRule="exact"/>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挖掘广西世界文化遗产和梧州地域非物质文化遗产的素材,开发绘制出具有地域特色的宝石工艺绘画</w:t>
            </w:r>
            <w:r>
              <w:rPr>
                <w:rFonts w:hint="eastAsia" w:ascii="宋体" w:hAnsi="宋体" w:eastAsia="宋体" w:cs="宋体"/>
                <w:sz w:val="28"/>
                <w:szCs w:val="28"/>
                <w:lang w:eastAsia="zh-CN"/>
              </w:rPr>
              <w:t>；</w:t>
            </w:r>
          </w:p>
          <w:p>
            <w:pPr>
              <w:keepNext w:val="0"/>
              <w:keepLines w:val="0"/>
              <w:pageBreakBefore w:val="0"/>
              <w:widowControl w:val="0"/>
              <w:numPr>
                <w:ilvl w:val="0"/>
                <w:numId w:val="6"/>
              </w:numPr>
              <w:kinsoku/>
              <w:wordWrap/>
              <w:overflowPunct/>
              <w:topLinePunct w:val="0"/>
              <w:autoSpaceDE/>
              <w:autoSpaceDN/>
              <w:bidi w:val="0"/>
              <w:adjustRightInd/>
              <w:snapToGrid/>
              <w:spacing w:line="400" w:lineRule="exact"/>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围绕宝石材料的不同色泽与光泽,研发宝石矿物的颜色呈现度与亮光度对工艺品的影响。</w:t>
            </w:r>
          </w:p>
          <w:p>
            <w:pPr>
              <w:keepNext w:val="0"/>
              <w:keepLines w:val="0"/>
              <w:pageBreakBefore w:val="0"/>
              <w:widowControl w:val="0"/>
              <w:numPr>
                <w:ilvl w:val="0"/>
                <w:numId w:val="4"/>
              </w:numPr>
              <w:kinsoku/>
              <w:wordWrap/>
              <w:overflowPunct/>
              <w:topLinePunct w:val="0"/>
              <w:autoSpaceDE/>
              <w:autoSpaceDN/>
              <w:bidi w:val="0"/>
              <w:adjustRightInd/>
              <w:snapToGrid/>
              <w:spacing w:line="400" w:lineRule="exact"/>
              <w:ind w:left="420" w:leftChars="0" w:firstLine="0" w:firstLineChars="0"/>
              <w:textAlignment w:val="auto"/>
              <w:rPr>
                <w:rFonts w:hint="eastAsia" w:ascii="宋体" w:hAnsi="宋体" w:eastAsia="宋体" w:cs="宋体"/>
                <w:b/>
                <w:bCs/>
                <w:sz w:val="28"/>
                <w:szCs w:val="28"/>
              </w:rPr>
            </w:pPr>
            <w:r>
              <w:rPr>
                <w:rFonts w:hint="eastAsia" w:ascii="宋体" w:hAnsi="宋体" w:eastAsia="宋体" w:cs="宋体"/>
                <w:b/>
                <w:bCs/>
                <w:sz w:val="28"/>
                <w:szCs w:val="28"/>
              </w:rPr>
              <w:t>宝石材料的优化改色</w:t>
            </w:r>
            <w:r>
              <w:rPr>
                <w:rFonts w:hint="eastAsia" w:ascii="宋体" w:hAnsi="宋体" w:eastAsia="宋体" w:cs="宋体"/>
                <w:b/>
                <w:bCs/>
                <w:sz w:val="28"/>
                <w:szCs w:val="28"/>
                <w:lang w:eastAsia="zh-CN"/>
              </w:rPr>
              <w:t>（</w:t>
            </w:r>
            <w:r>
              <w:rPr>
                <w:rFonts w:hint="eastAsia" w:ascii="宋体" w:hAnsi="宋体" w:eastAsia="宋体" w:cs="宋体"/>
                <w:b/>
                <w:bCs/>
                <w:sz w:val="28"/>
                <w:szCs w:val="28"/>
                <w:lang w:val="en-US" w:eastAsia="zh-CN"/>
              </w:rPr>
              <w:t>代码:D</w:t>
            </w:r>
            <w:r>
              <w:rPr>
                <w:rFonts w:hint="eastAsia" w:ascii="宋体" w:hAnsi="宋体" w:eastAsia="宋体" w:cs="宋体"/>
                <w:b/>
                <w:bCs/>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rPr>
            </w:pPr>
            <w:bookmarkStart w:id="3" w:name="OLE_LINK8"/>
            <w:r>
              <w:rPr>
                <w:rFonts w:hint="eastAsia" w:ascii="宋体" w:hAnsi="宋体" w:eastAsia="宋体" w:cs="宋体"/>
                <w:sz w:val="28"/>
                <w:szCs w:val="28"/>
              </w:rPr>
              <w:t>主要研究内容：</w:t>
            </w:r>
            <w:bookmarkEnd w:id="3"/>
            <w:r>
              <w:rPr>
                <w:rFonts w:hint="eastAsia" w:ascii="宋体" w:hAnsi="宋体" w:eastAsia="宋体" w:cs="宋体"/>
                <w:sz w:val="28"/>
                <w:szCs w:val="28"/>
              </w:rPr>
              <w:t>高温热处理对红蓝宝石的改色</w:t>
            </w:r>
            <w:r>
              <w:rPr>
                <w:rFonts w:hint="eastAsia" w:ascii="宋体" w:hAnsi="宋体" w:eastAsia="宋体" w:cs="宋体"/>
                <w:sz w:val="28"/>
                <w:szCs w:val="28"/>
                <w:lang w:val="en-US" w:eastAsia="zh-CN"/>
              </w:rPr>
              <w:t>研究</w:t>
            </w:r>
            <w:r>
              <w:rPr>
                <w:rFonts w:hint="eastAsia" w:ascii="宋体" w:hAnsi="宋体" w:eastAsia="宋体" w:cs="宋体"/>
                <w:sz w:val="28"/>
                <w:szCs w:val="28"/>
              </w:rPr>
              <w:t>。通过控制不同的温压条件,观察红蓝宝石的改色效果。实验保温时间对红蓝宝石改色的影响。各个实验组控制不同保温时间,观察红蓝宝石颜色的改善有效果。实验室采用的不同气氛对红蓝宝石改色的影响,实验中的氧化气氛有利于去除红蓝宝石中的深色核心及褐色调,提高其透明度。添加不同的元素进行扩散对蓝宝石改色的影响。实验Ti, Be、 Mg等元素的加入是否可在一定程度上改善蓝宝石的颜色浓度和均匀度。研究红蓝宝石的致色原因,具体到致色元素的种类,含量以及晶体结构对颜色的影响。</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重点支持：</w:t>
            </w:r>
          </w:p>
          <w:p>
            <w:pPr>
              <w:keepNext w:val="0"/>
              <w:keepLines w:val="0"/>
              <w:pageBreakBefore w:val="0"/>
              <w:widowControl w:val="0"/>
              <w:numPr>
                <w:ilvl w:val="0"/>
                <w:numId w:val="7"/>
              </w:numPr>
              <w:kinsoku/>
              <w:wordWrap/>
              <w:overflowPunct/>
              <w:topLinePunct w:val="0"/>
              <w:autoSpaceDE/>
              <w:autoSpaceDN/>
              <w:bidi w:val="0"/>
              <w:adjustRightInd/>
              <w:snapToGrid/>
              <w:spacing w:line="400" w:lineRule="exact"/>
              <w:ind w:left="0" w:leftChars="0" w:firstLine="560" w:firstLineChars="200"/>
              <w:textAlignment w:val="auto"/>
              <w:rPr>
                <w:rFonts w:hint="eastAsia" w:ascii="宋体" w:hAnsi="宋体" w:eastAsia="宋体" w:cs="宋体"/>
                <w:sz w:val="28"/>
                <w:szCs w:val="28"/>
                <w:lang w:eastAsia="zh-CN"/>
              </w:rPr>
            </w:pPr>
            <w:r>
              <w:rPr>
                <w:rFonts w:hint="eastAsia" w:ascii="宋体" w:hAnsi="宋体" w:eastAsia="宋体" w:cs="宋体"/>
                <w:sz w:val="28"/>
                <w:szCs w:val="28"/>
              </w:rPr>
              <w:t>获得红蓝宝石优化改色可行的操作方法并开展应用</w:t>
            </w:r>
            <w:r>
              <w:rPr>
                <w:rFonts w:hint="eastAsia" w:ascii="宋体" w:hAnsi="宋体" w:eastAsia="宋体" w:cs="宋体"/>
                <w:sz w:val="28"/>
                <w:szCs w:val="28"/>
                <w:lang w:eastAsia="zh-CN"/>
              </w:rPr>
              <w:t>；</w:t>
            </w:r>
          </w:p>
          <w:p>
            <w:pPr>
              <w:keepNext w:val="0"/>
              <w:keepLines w:val="0"/>
              <w:pageBreakBefore w:val="0"/>
              <w:widowControl w:val="0"/>
              <w:numPr>
                <w:ilvl w:val="0"/>
                <w:numId w:val="7"/>
              </w:numPr>
              <w:kinsoku/>
              <w:wordWrap/>
              <w:overflowPunct/>
              <w:topLinePunct w:val="0"/>
              <w:autoSpaceDE/>
              <w:autoSpaceDN/>
              <w:bidi w:val="0"/>
              <w:adjustRightInd/>
              <w:snapToGrid/>
              <w:spacing w:line="400" w:lineRule="exact"/>
              <w:ind w:left="0" w:leftChars="0"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通过实验分析获得改色的成因机制。</w:t>
            </w:r>
          </w:p>
          <w:p>
            <w:pPr>
              <w:keepNext w:val="0"/>
              <w:keepLines w:val="0"/>
              <w:pageBreakBefore w:val="0"/>
              <w:widowControl w:val="0"/>
              <w:numPr>
                <w:ilvl w:val="0"/>
                <w:numId w:val="4"/>
              </w:numPr>
              <w:kinsoku/>
              <w:wordWrap/>
              <w:overflowPunct/>
              <w:topLinePunct w:val="0"/>
              <w:autoSpaceDE/>
              <w:autoSpaceDN/>
              <w:bidi w:val="0"/>
              <w:adjustRightInd/>
              <w:snapToGrid/>
              <w:spacing w:line="400" w:lineRule="exact"/>
              <w:ind w:left="420" w:leftChars="0" w:firstLine="0" w:firstLineChars="0"/>
              <w:textAlignment w:val="auto"/>
              <w:rPr>
                <w:rFonts w:hint="default" w:ascii="宋体" w:hAnsi="宋体" w:eastAsia="宋体" w:cs="宋体"/>
                <w:b/>
                <w:bCs/>
                <w:sz w:val="28"/>
                <w:szCs w:val="28"/>
                <w:lang w:val="en-US" w:eastAsia="zh-CN"/>
              </w:rPr>
            </w:pPr>
            <w:r>
              <w:rPr>
                <w:rFonts w:hint="eastAsia" w:ascii="宋体" w:hAnsi="宋体" w:eastAsia="宋体" w:cs="宋体"/>
                <w:b/>
                <w:bCs/>
                <w:sz w:val="28"/>
                <w:szCs w:val="28"/>
              </w:rPr>
              <w:t>宝石首饰铸造用石膏粉再利用</w:t>
            </w:r>
            <w:r>
              <w:rPr>
                <w:rFonts w:hint="eastAsia" w:ascii="宋体" w:hAnsi="宋体" w:eastAsia="宋体" w:cs="宋体"/>
                <w:b/>
                <w:bCs/>
                <w:sz w:val="28"/>
                <w:szCs w:val="28"/>
                <w:lang w:eastAsia="zh-CN"/>
              </w:rPr>
              <w:t>（</w:t>
            </w:r>
            <w:r>
              <w:rPr>
                <w:rFonts w:hint="eastAsia" w:ascii="宋体" w:hAnsi="宋体" w:eastAsia="宋体" w:cs="宋体"/>
                <w:b/>
                <w:bCs/>
                <w:sz w:val="28"/>
                <w:szCs w:val="28"/>
                <w:lang w:val="en-US" w:eastAsia="zh-CN"/>
              </w:rPr>
              <w:t>代码:E</w:t>
            </w:r>
            <w:r>
              <w:rPr>
                <w:rFonts w:hint="eastAsia" w:ascii="宋体" w:hAnsi="宋体" w:eastAsia="宋体" w:cs="宋体"/>
                <w:b/>
                <w:bCs/>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主要研究内容：</w:t>
            </w:r>
            <w:r>
              <w:rPr>
                <w:rFonts w:hint="eastAsia" w:ascii="宋体" w:hAnsi="宋体" w:eastAsia="宋体" w:cs="宋体"/>
                <w:sz w:val="28"/>
                <w:szCs w:val="28"/>
                <w:lang w:val="en-US" w:eastAsia="zh-CN"/>
              </w:rPr>
              <w:t>从宝石首饰铸造用的废石膏粉材料的化学成分、性能分析入手，以废石膏粉为原料，研究出水、废石膏粉、新石膏粉、倒模材料添加剂等使用的最佳比例，使混合后的石膏模制出的蜡镶宝石尺寸精准、无瑕疵和不含杂质等。研究不同品种石膏粉不同掺量对凝结时间的影响。用各种石膏单独做缓凝剂和搭配使用，记录石膏模凝结时间是否均能满足标准要求，是否满足蜡镶专用石膏模的工艺要求。研究不同品种石膏粉不同掺量对标准稠度及流动度的影响。分析石膏粉粒度、比表面积及混合比例等因素对标准稠度变化和流动效果的影响。不同品种石膏不同掺量对强度的影响。研究分析不同品种石膏不同掺量搭配使用后，强度整体的比较及变化规律，是否满足蜡镶专用石膏模的工艺要求。</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重点支持：</w:t>
            </w:r>
          </w:p>
          <w:p>
            <w:pPr>
              <w:keepNext w:val="0"/>
              <w:keepLines w:val="0"/>
              <w:pageBreakBefore w:val="0"/>
              <w:widowControl w:val="0"/>
              <w:numPr>
                <w:ilvl w:val="0"/>
                <w:numId w:val="8"/>
              </w:numPr>
              <w:kinsoku/>
              <w:wordWrap/>
              <w:overflowPunct/>
              <w:topLinePunct w:val="0"/>
              <w:autoSpaceDE/>
              <w:autoSpaceDN/>
              <w:bidi w:val="0"/>
              <w:adjustRightInd/>
              <w:snapToGrid/>
              <w:spacing w:line="400" w:lineRule="exact"/>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根据“溶解-再结晶”原理，采用合理的蒸压工艺，在适当压力的条件下二者搭配混合使用，达到宝石首饰铸造用石膏模的相关性能标准，使蜡镶铸出的首饰铸件表面光滑、尺寸精准、无瑕疵和不含杂质等；</w:t>
            </w:r>
          </w:p>
          <w:p>
            <w:pPr>
              <w:keepNext w:val="0"/>
              <w:keepLines w:val="0"/>
              <w:pageBreakBefore w:val="0"/>
              <w:widowControl w:val="0"/>
              <w:numPr>
                <w:ilvl w:val="0"/>
                <w:numId w:val="8"/>
              </w:numPr>
              <w:kinsoku/>
              <w:wordWrap/>
              <w:overflowPunct/>
              <w:topLinePunct w:val="0"/>
              <w:autoSpaceDE/>
              <w:autoSpaceDN/>
              <w:bidi w:val="0"/>
              <w:adjustRightInd/>
              <w:snapToGrid/>
              <w:spacing w:line="400" w:lineRule="exact"/>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在保证浇注质量的情况下，金属熔体的温度要尽可能低，一般以高于金属熔点100~150℃为宜，以减少对宝石的热冲击；</w:t>
            </w:r>
          </w:p>
          <w:p>
            <w:pPr>
              <w:keepNext w:val="0"/>
              <w:keepLines w:val="0"/>
              <w:pageBreakBefore w:val="0"/>
              <w:widowControl w:val="0"/>
              <w:numPr>
                <w:ilvl w:val="0"/>
                <w:numId w:val="8"/>
              </w:numPr>
              <w:kinsoku/>
              <w:wordWrap/>
              <w:overflowPunct/>
              <w:topLinePunct w:val="0"/>
              <w:autoSpaceDE/>
              <w:autoSpaceDN/>
              <w:bidi w:val="0"/>
              <w:adjustRightInd/>
              <w:snapToGrid/>
              <w:spacing w:line="400" w:lineRule="exact"/>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以废石膏粉为原料制作铸型，随蜡模进入焙烧炉经过长时间高温焙烧，宝石不产生烧蚀、变色等问题。此外，还需要具有初凝时间长、抗折强度大、抗压强度大等良好的物理性能。</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420" w:firstLineChars="0"/>
              <w:textAlignment w:val="auto"/>
              <w:rPr>
                <w:rFonts w:hint="eastAsia" w:ascii="宋体" w:hAnsi="宋体" w:eastAsia="宋体" w:cs="宋体"/>
                <w:b/>
                <w:bCs/>
                <w:sz w:val="28"/>
                <w:szCs w:val="28"/>
              </w:rPr>
            </w:pPr>
            <w:r>
              <w:rPr>
                <w:rFonts w:hint="eastAsia" w:ascii="宋体" w:hAnsi="宋体" w:eastAsia="宋体" w:cs="宋体"/>
                <w:b/>
                <w:bCs/>
                <w:sz w:val="28"/>
                <w:szCs w:val="28"/>
              </w:rPr>
              <w:t>开放课题基金申请办法</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1.申请者根据实验室上述主要研究方向自由选题，按照《</w:t>
            </w:r>
            <w:r>
              <w:rPr>
                <w:rFonts w:hint="eastAsia" w:ascii="宋体" w:hAnsi="宋体" w:eastAsia="宋体" w:cs="宋体"/>
                <w:sz w:val="28"/>
                <w:szCs w:val="28"/>
                <w:lang w:eastAsia="zh-CN"/>
              </w:rPr>
              <w:t>广西高校宝石设计与检测重点实验室</w:t>
            </w:r>
            <w:r>
              <w:rPr>
                <w:rFonts w:hint="eastAsia" w:ascii="宋体" w:hAnsi="宋体" w:eastAsia="宋体" w:cs="宋体"/>
                <w:sz w:val="28"/>
                <w:szCs w:val="28"/>
              </w:rPr>
              <w:t>开放课题基金管理办法》的规定，填写《</w:t>
            </w:r>
            <w:r>
              <w:rPr>
                <w:rFonts w:hint="eastAsia" w:ascii="宋体" w:hAnsi="宋体" w:eastAsia="宋体" w:cs="宋体"/>
                <w:sz w:val="28"/>
                <w:szCs w:val="28"/>
                <w:lang w:eastAsia="zh-CN"/>
              </w:rPr>
              <w:t>广西高校宝石设计与检测重点实验室</w:t>
            </w:r>
            <w:r>
              <w:rPr>
                <w:rFonts w:hint="eastAsia" w:ascii="宋体" w:hAnsi="宋体" w:eastAsia="宋体" w:cs="宋体"/>
                <w:sz w:val="28"/>
                <w:szCs w:val="28"/>
              </w:rPr>
              <w:t>开放课题基金项目申请书》。实验室开放课题基金将优先资助立论清晰、目标明确、研究内容具体、具有创新科学意义的研究课题。</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2.开放课题基金不受理与已获得资助项目内容高度重复的申请，优先资助具有显著创新性，并具有合作基础和明确研究目标的申请。</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3.本年度资助的开放课题基金课题类型为一般资助课题</w:t>
            </w:r>
            <w:r>
              <w:rPr>
                <w:rFonts w:hint="eastAsia" w:ascii="宋体" w:hAnsi="宋体" w:eastAsia="宋体" w:cs="宋体"/>
                <w:sz w:val="28"/>
                <w:szCs w:val="28"/>
                <w:lang w:val="en-US" w:eastAsia="zh-CN"/>
              </w:rPr>
              <w:t>,</w:t>
            </w:r>
            <w:r>
              <w:rPr>
                <w:rFonts w:hint="eastAsia" w:ascii="宋体" w:hAnsi="宋体" w:eastAsia="宋体" w:cs="宋体"/>
                <w:sz w:val="28"/>
                <w:szCs w:val="28"/>
              </w:rPr>
              <w:t>一般资助课题设置为</w:t>
            </w:r>
            <w:r>
              <w:rPr>
                <w:rFonts w:hint="eastAsia" w:ascii="宋体" w:hAnsi="宋体" w:eastAsia="宋体" w:cs="宋体"/>
                <w:sz w:val="28"/>
                <w:szCs w:val="28"/>
                <w:lang w:val="en-US" w:eastAsia="zh-CN"/>
              </w:rPr>
              <w:t>2</w:t>
            </w:r>
            <w:r>
              <w:rPr>
                <w:rFonts w:hint="eastAsia" w:ascii="宋体" w:hAnsi="宋体" w:eastAsia="宋体" w:cs="宋体"/>
                <w:sz w:val="28"/>
                <w:szCs w:val="28"/>
              </w:rPr>
              <w:t>万元，执行期为2年。</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200"/>
              <w:textAlignment w:val="auto"/>
              <w:rPr>
                <w:rFonts w:hint="eastAsia" w:ascii="宋体" w:hAnsi="宋体" w:eastAsia="宋体" w:cs="宋体"/>
                <w:sz w:val="28"/>
                <w:szCs w:val="28"/>
              </w:rPr>
            </w:pPr>
            <w:r>
              <w:rPr>
                <w:rFonts w:hint="eastAsia" w:ascii="宋体" w:hAnsi="宋体" w:eastAsia="宋体" w:cs="宋体"/>
                <w:sz w:val="28"/>
                <w:szCs w:val="28"/>
              </w:rPr>
              <w:t>4.已有在研开放课题基金且未结题的课题主持人不得申请本年度开放课题基金。</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420" w:firstLineChars="0"/>
              <w:textAlignment w:val="auto"/>
              <w:rPr>
                <w:rFonts w:hint="eastAsia" w:ascii="宋体" w:hAnsi="宋体" w:eastAsia="宋体" w:cs="宋体"/>
                <w:b/>
                <w:bCs/>
                <w:sz w:val="28"/>
                <w:szCs w:val="28"/>
              </w:rPr>
            </w:pPr>
            <w:r>
              <w:rPr>
                <w:rFonts w:hint="eastAsia" w:ascii="宋体" w:hAnsi="宋体" w:eastAsia="宋体" w:cs="宋体"/>
                <w:b/>
                <w:bCs/>
                <w:sz w:val="28"/>
                <w:szCs w:val="28"/>
              </w:rPr>
              <w:t>申请条件</w:t>
            </w:r>
          </w:p>
          <w:p>
            <w:pPr>
              <w:keepNext w:val="0"/>
              <w:keepLines w:val="0"/>
              <w:pageBreakBefore w:val="0"/>
              <w:widowControl w:val="0"/>
              <w:numPr>
                <w:ilvl w:val="0"/>
                <w:numId w:val="9"/>
              </w:numPr>
              <w:kinsoku/>
              <w:wordWrap/>
              <w:overflowPunct/>
              <w:topLinePunct w:val="0"/>
              <w:autoSpaceDE/>
              <w:autoSpaceDN/>
              <w:bidi w:val="0"/>
              <w:adjustRightInd/>
              <w:snapToGrid/>
              <w:spacing w:line="400" w:lineRule="exact"/>
              <w:ind w:left="0" w:leftChars="0" w:firstLine="425" w:firstLineChars="0"/>
              <w:textAlignment w:val="auto"/>
              <w:rPr>
                <w:rFonts w:hint="eastAsia" w:ascii="宋体" w:hAnsi="宋体" w:eastAsia="宋体" w:cs="宋体"/>
                <w:sz w:val="28"/>
                <w:szCs w:val="28"/>
              </w:rPr>
            </w:pPr>
            <w:r>
              <w:rPr>
                <w:rFonts w:hint="eastAsia" w:ascii="宋体" w:hAnsi="宋体" w:eastAsia="宋体" w:cs="宋体"/>
                <w:sz w:val="28"/>
                <w:szCs w:val="28"/>
              </w:rPr>
              <w:t>开放课题基金资助对象</w:t>
            </w:r>
            <w:r>
              <w:rPr>
                <w:rFonts w:hint="eastAsia" w:ascii="宋体" w:hAnsi="宋体" w:eastAsia="宋体" w:cs="宋体"/>
                <w:sz w:val="28"/>
                <w:szCs w:val="28"/>
                <w:lang w:eastAsia="zh-CN"/>
              </w:rPr>
              <w:t>：</w:t>
            </w:r>
            <w:r>
              <w:rPr>
                <w:rFonts w:hint="eastAsia" w:ascii="宋体" w:hAnsi="宋体" w:eastAsia="宋体" w:cs="宋体"/>
                <w:sz w:val="28"/>
                <w:szCs w:val="28"/>
              </w:rPr>
              <w:t>围绕实验室研究方向，主要资助国内外从事相关领域研究的高校教师、博士研究生（含在读）、硕士研究生和合作企业科研人员等。</w:t>
            </w:r>
          </w:p>
          <w:p>
            <w:pPr>
              <w:keepNext w:val="0"/>
              <w:keepLines w:val="0"/>
              <w:pageBreakBefore w:val="0"/>
              <w:widowControl w:val="0"/>
              <w:numPr>
                <w:ilvl w:val="0"/>
                <w:numId w:val="9"/>
              </w:numPr>
              <w:kinsoku/>
              <w:wordWrap/>
              <w:overflowPunct/>
              <w:topLinePunct w:val="0"/>
              <w:autoSpaceDE/>
              <w:autoSpaceDN/>
              <w:bidi w:val="0"/>
              <w:adjustRightInd/>
              <w:snapToGrid/>
              <w:spacing w:line="400" w:lineRule="exact"/>
              <w:ind w:left="0" w:leftChars="0" w:firstLine="425" w:firstLineChars="0"/>
              <w:textAlignment w:val="auto"/>
              <w:rPr>
                <w:rFonts w:hint="eastAsia" w:ascii="宋体" w:hAnsi="宋体" w:eastAsia="宋体" w:cs="宋体"/>
                <w:sz w:val="28"/>
                <w:szCs w:val="28"/>
                <w:highlight w:val="none"/>
                <w:lang w:eastAsia="zh-CN"/>
              </w:rPr>
            </w:pPr>
            <w:r>
              <w:rPr>
                <w:rFonts w:hint="eastAsia" w:ascii="宋体" w:hAnsi="宋体" w:eastAsia="宋体" w:cs="宋体"/>
                <w:sz w:val="28"/>
                <w:szCs w:val="28"/>
              </w:rPr>
              <w:t>申请者主要为从事本领域研究的高校教师、博士研究生（含在读）、硕士研究生和合作企业科研人员，</w:t>
            </w:r>
            <w:r>
              <w:rPr>
                <w:rFonts w:hint="eastAsia" w:ascii="宋体" w:hAnsi="宋体" w:eastAsia="宋体" w:cs="宋体"/>
                <w:sz w:val="28"/>
                <w:szCs w:val="28"/>
                <w:lang w:val="en-US" w:eastAsia="zh-CN"/>
              </w:rPr>
              <w:t>在所申请的领域内具有相当的理论和技</w:t>
            </w:r>
            <w:r>
              <w:rPr>
                <w:rFonts w:hint="eastAsia" w:ascii="宋体" w:hAnsi="宋体" w:eastAsia="宋体" w:cs="宋体"/>
                <w:sz w:val="28"/>
                <w:szCs w:val="28"/>
                <w:highlight w:val="none"/>
                <w:lang w:val="en-US" w:eastAsia="zh-CN"/>
              </w:rPr>
              <w:t>术积累，</w:t>
            </w:r>
            <w:r>
              <w:rPr>
                <w:rFonts w:hint="eastAsia" w:ascii="宋体" w:hAnsi="宋体" w:eastAsia="宋体" w:cs="宋体"/>
                <w:sz w:val="28"/>
                <w:szCs w:val="28"/>
                <w:highlight w:val="none"/>
              </w:rPr>
              <w:t>鼓励外单位科研人员到本实验室从事科学研究工作</w:t>
            </w:r>
            <w:r>
              <w:rPr>
                <w:rFonts w:hint="eastAsia" w:ascii="宋体" w:hAnsi="宋体" w:eastAsia="宋体" w:cs="宋体"/>
                <w:sz w:val="28"/>
                <w:szCs w:val="28"/>
                <w:highlight w:val="none"/>
                <w:lang w:eastAsia="zh-CN"/>
              </w:rPr>
              <w:t>；</w:t>
            </w:r>
          </w:p>
          <w:p>
            <w:pPr>
              <w:keepNext w:val="0"/>
              <w:keepLines w:val="0"/>
              <w:pageBreakBefore w:val="0"/>
              <w:widowControl w:val="0"/>
              <w:numPr>
                <w:ilvl w:val="0"/>
                <w:numId w:val="9"/>
              </w:numPr>
              <w:kinsoku/>
              <w:wordWrap/>
              <w:overflowPunct/>
              <w:topLinePunct w:val="0"/>
              <w:autoSpaceDE/>
              <w:autoSpaceDN/>
              <w:bidi w:val="0"/>
              <w:adjustRightInd/>
              <w:snapToGrid/>
              <w:spacing w:line="400" w:lineRule="exact"/>
              <w:ind w:left="0" w:leftChars="0" w:firstLine="425" w:firstLineChars="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开放课题以本实验室固定人员课题组为依托，申请人须预先确定本实验室的合作人员，应征得合作人员同意，</w:t>
            </w:r>
            <w:bookmarkStart w:id="4" w:name="OLE_LINK4"/>
            <w:r>
              <w:rPr>
                <w:rFonts w:hint="eastAsia" w:ascii="宋体" w:hAnsi="宋体" w:eastAsia="宋体" w:cs="宋体"/>
                <w:sz w:val="28"/>
                <w:szCs w:val="28"/>
                <w:highlight w:val="none"/>
                <w:lang w:val="en-US" w:eastAsia="zh-CN"/>
              </w:rPr>
              <w:t>本实验室合作人员</w:t>
            </w:r>
            <w:bookmarkEnd w:id="4"/>
            <w:r>
              <w:rPr>
                <w:rFonts w:hint="eastAsia" w:ascii="宋体" w:hAnsi="宋体" w:eastAsia="宋体" w:cs="宋体"/>
                <w:sz w:val="28"/>
                <w:szCs w:val="28"/>
                <w:highlight w:val="none"/>
                <w:lang w:val="en-US" w:eastAsia="zh-CN"/>
              </w:rPr>
              <w:t>需切实督促申请人依据项目合同书开展合作研究，若申请人未能按质按量完成结题验收，合作人员三年内不得参与新的开放课题申报。</w:t>
            </w:r>
          </w:p>
          <w:p>
            <w:pPr>
              <w:keepNext w:val="0"/>
              <w:keepLines w:val="0"/>
              <w:pageBreakBefore w:val="0"/>
              <w:widowControl w:val="0"/>
              <w:numPr>
                <w:ilvl w:val="0"/>
                <w:numId w:val="9"/>
              </w:numPr>
              <w:kinsoku/>
              <w:wordWrap/>
              <w:overflowPunct/>
              <w:topLinePunct w:val="0"/>
              <w:autoSpaceDE/>
              <w:autoSpaceDN/>
              <w:bidi w:val="0"/>
              <w:adjustRightInd/>
              <w:snapToGrid/>
              <w:spacing w:line="400" w:lineRule="exact"/>
              <w:ind w:left="0" w:leftChars="0" w:firstLine="425" w:firstLineChars="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申请课题应在学术上具有一定的创新性，研究内容须切合本实验室开放课题的研究方向；</w:t>
            </w:r>
          </w:p>
          <w:p>
            <w:pPr>
              <w:keepNext w:val="0"/>
              <w:keepLines w:val="0"/>
              <w:pageBreakBefore w:val="0"/>
              <w:widowControl w:val="0"/>
              <w:numPr>
                <w:ilvl w:val="0"/>
                <w:numId w:val="9"/>
              </w:numPr>
              <w:kinsoku/>
              <w:wordWrap/>
              <w:overflowPunct/>
              <w:topLinePunct w:val="0"/>
              <w:autoSpaceDE/>
              <w:autoSpaceDN/>
              <w:bidi w:val="0"/>
              <w:adjustRightInd/>
              <w:snapToGrid/>
              <w:spacing w:line="400" w:lineRule="exact"/>
              <w:ind w:left="0" w:leftChars="0" w:firstLine="425" w:firstLineChars="0"/>
              <w:textAlignment w:val="auto"/>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rPr>
              <w:t>申请者须填写《</w:t>
            </w:r>
            <w:r>
              <w:rPr>
                <w:rFonts w:hint="eastAsia" w:ascii="宋体" w:hAnsi="宋体" w:eastAsia="宋体" w:cs="宋体"/>
                <w:sz w:val="28"/>
                <w:szCs w:val="28"/>
                <w:highlight w:val="none"/>
                <w:lang w:eastAsia="zh-CN"/>
              </w:rPr>
              <w:t>广西高校宝石设计与检测重点实验室</w:t>
            </w:r>
            <w:r>
              <w:rPr>
                <w:rFonts w:hint="eastAsia" w:ascii="宋体" w:hAnsi="宋体" w:eastAsia="宋体" w:cs="宋体"/>
                <w:sz w:val="28"/>
                <w:szCs w:val="28"/>
                <w:highlight w:val="none"/>
              </w:rPr>
              <w:t>开放课题基金项目申请书》，课题验收指</w:t>
            </w:r>
            <w:r>
              <w:rPr>
                <w:rFonts w:hint="eastAsia" w:ascii="宋体" w:hAnsi="宋体" w:eastAsia="宋体" w:cs="宋体"/>
                <w:sz w:val="28"/>
                <w:szCs w:val="28"/>
              </w:rPr>
              <w:t>标与经费使用办法参见《</w:t>
            </w:r>
            <w:r>
              <w:rPr>
                <w:rFonts w:hint="eastAsia" w:ascii="宋体" w:hAnsi="宋体" w:eastAsia="宋体" w:cs="宋体"/>
                <w:sz w:val="28"/>
                <w:szCs w:val="28"/>
                <w:lang w:eastAsia="zh-CN"/>
              </w:rPr>
              <w:t>广西高校宝石设计与检测重点实验室</w:t>
            </w:r>
            <w:r>
              <w:rPr>
                <w:rFonts w:hint="eastAsia" w:ascii="宋体" w:hAnsi="宋体" w:eastAsia="宋体" w:cs="宋体"/>
                <w:sz w:val="28"/>
                <w:szCs w:val="28"/>
              </w:rPr>
              <w:t>开放课题基金管理办法》。申请应紧密结合指南要求，具有明确创新性的基础和应用基础研究，侧重学科前沿，</w:t>
            </w:r>
            <w:r>
              <w:rPr>
                <w:rFonts w:hint="eastAsia" w:ascii="宋体" w:hAnsi="宋体" w:eastAsia="宋体" w:cs="宋体"/>
                <w:sz w:val="28"/>
                <w:szCs w:val="28"/>
                <w:highlight w:val="none"/>
              </w:rPr>
              <w:t>鼓励学科交叉</w:t>
            </w:r>
            <w:r>
              <w:rPr>
                <w:rFonts w:hint="eastAsia" w:ascii="宋体" w:hAnsi="宋体" w:eastAsia="宋体" w:cs="宋体"/>
                <w:sz w:val="28"/>
                <w:szCs w:val="28"/>
                <w:highlight w:val="none"/>
                <w:lang w:eastAsia="zh-CN"/>
              </w:rPr>
              <w:t>；</w:t>
            </w:r>
          </w:p>
          <w:p>
            <w:pPr>
              <w:keepNext w:val="0"/>
              <w:keepLines w:val="0"/>
              <w:pageBreakBefore w:val="0"/>
              <w:widowControl w:val="0"/>
              <w:numPr>
                <w:ilvl w:val="0"/>
                <w:numId w:val="9"/>
              </w:numPr>
              <w:kinsoku/>
              <w:wordWrap/>
              <w:overflowPunct/>
              <w:topLinePunct w:val="0"/>
              <w:autoSpaceDE/>
              <w:autoSpaceDN/>
              <w:bidi w:val="0"/>
              <w:adjustRightInd/>
              <w:snapToGrid/>
              <w:spacing w:line="400" w:lineRule="exact"/>
              <w:ind w:left="0" w:leftChars="0" w:firstLine="425" w:firstLineChars="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开放课题资助额度不超过2.0万元，执行期一般为2年，课题经费不外拨，开支费用采取本实验室报账制度。经费的使用需符合科技厅专项经费管理办法及实验室依托单位相关财务规定；</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420" w:firstLineChars="0"/>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项目结题验收条件</w:t>
            </w:r>
          </w:p>
          <w:p>
            <w:pPr>
              <w:keepNext w:val="0"/>
              <w:keepLines w:val="0"/>
              <w:pageBreakBefore w:val="0"/>
              <w:widowControl w:val="0"/>
              <w:numPr>
                <w:ilvl w:val="0"/>
                <w:numId w:val="10"/>
              </w:numPr>
              <w:kinsoku/>
              <w:wordWrap/>
              <w:overflowPunct/>
              <w:topLinePunct w:val="0"/>
              <w:autoSpaceDE/>
              <w:autoSpaceDN/>
              <w:bidi w:val="0"/>
              <w:adjustRightInd/>
              <w:snapToGrid/>
              <w:spacing w:line="400" w:lineRule="exact"/>
              <w:ind w:left="0" w:leftChars="0" w:firstLine="425" w:firstLineChars="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申请项目预期成果满足下列条件：</w:t>
            </w:r>
          </w:p>
          <w:p>
            <w:pPr>
              <w:keepNext w:val="0"/>
              <w:keepLines w:val="0"/>
              <w:pageBreakBefore w:val="0"/>
              <w:widowControl w:val="0"/>
              <w:numPr>
                <w:ilvl w:val="0"/>
                <w:numId w:val="11"/>
              </w:numPr>
              <w:kinsoku/>
              <w:wordWrap/>
              <w:overflowPunct/>
              <w:topLinePunct w:val="0"/>
              <w:autoSpaceDE/>
              <w:autoSpaceDN/>
              <w:bidi w:val="0"/>
              <w:adjustRightInd/>
              <w:snapToGrid/>
              <w:spacing w:line="400" w:lineRule="exact"/>
              <w:ind w:left="0" w:leftChars="0" w:firstLine="425" w:firstLineChars="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研究成果须与项目申请书研究内容相关；</w:t>
            </w:r>
          </w:p>
          <w:p>
            <w:pPr>
              <w:keepNext w:val="0"/>
              <w:keepLines w:val="0"/>
              <w:pageBreakBefore w:val="0"/>
              <w:widowControl w:val="0"/>
              <w:numPr>
                <w:ilvl w:val="0"/>
                <w:numId w:val="11"/>
              </w:numPr>
              <w:kinsoku/>
              <w:wordWrap/>
              <w:overflowPunct/>
              <w:topLinePunct w:val="0"/>
              <w:autoSpaceDE/>
              <w:autoSpaceDN/>
              <w:bidi w:val="0"/>
              <w:adjustRightInd/>
              <w:snapToGrid/>
              <w:spacing w:line="400" w:lineRule="exact"/>
              <w:ind w:left="0" w:leftChars="0" w:firstLine="425" w:firstLineChars="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开放课题的研究成果由本实验室和开放课题主持人所在单位共享，特殊情况由合作双方协商决定。开放课题基金的研究必须以科技奖励、成果发表、硬件产品及数据产品为成果，具体参考《广西高校宝石设计与检测重点实验室开放课题基金管理办法》；</w:t>
            </w:r>
          </w:p>
          <w:p>
            <w:pPr>
              <w:keepNext w:val="0"/>
              <w:keepLines w:val="0"/>
              <w:pageBreakBefore w:val="0"/>
              <w:widowControl w:val="0"/>
              <w:numPr>
                <w:ilvl w:val="0"/>
                <w:numId w:val="11"/>
              </w:numPr>
              <w:kinsoku/>
              <w:wordWrap/>
              <w:overflowPunct/>
              <w:topLinePunct w:val="0"/>
              <w:autoSpaceDE/>
              <w:autoSpaceDN/>
              <w:bidi w:val="0"/>
              <w:adjustRightInd/>
              <w:snapToGrid/>
              <w:spacing w:line="400" w:lineRule="exact"/>
              <w:ind w:left="0" w:leftChars="0" w:firstLine="425" w:firstLineChars="0"/>
              <w:textAlignment w:val="auto"/>
              <w:rPr>
                <w:rFonts w:hint="eastAsia" w:ascii="Times New Roman" w:hAnsi="Times New Roman" w:eastAsia="宋体" w:cs="Times New Roman"/>
                <w:sz w:val="28"/>
                <w:szCs w:val="28"/>
                <w:highlight w:val="none"/>
                <w:lang w:val="en-US" w:eastAsia="zh-CN"/>
              </w:rPr>
            </w:pPr>
            <w:r>
              <w:rPr>
                <w:rFonts w:hint="eastAsia" w:ascii="宋体" w:hAnsi="宋体" w:eastAsia="宋体" w:cs="宋体"/>
                <w:sz w:val="28"/>
                <w:szCs w:val="28"/>
                <w:highlight w:val="none"/>
                <w:lang w:val="en-US" w:eastAsia="zh-CN"/>
              </w:rPr>
              <w:t xml:space="preserve">   论文等科研成果第一作者或通讯作者必须以实验室为第一署名单位（机构），中文署名为：“广西高校宝石设计与检测重点实验室”，英文署名为：</w:t>
            </w:r>
            <w:r>
              <w:rPr>
                <w:rFonts w:hint="eastAsia" w:ascii="Times New Roman" w:hAnsi="Times New Roman" w:eastAsia="宋体" w:cs="Times New Roman"/>
                <w:sz w:val="28"/>
                <w:szCs w:val="28"/>
                <w:highlight w:val="none"/>
                <w:lang w:val="en-US" w:eastAsia="zh-CN"/>
              </w:rPr>
              <w:t>Guangxi Key Laboratory of Gem Design and Detection</w:t>
            </w:r>
            <w:r>
              <w:rPr>
                <w:rFonts w:hint="eastAsia" w:ascii="宋体" w:hAnsi="宋体" w:eastAsia="宋体" w:cs="宋体"/>
                <w:sz w:val="28"/>
                <w:szCs w:val="28"/>
                <w:highlight w:val="none"/>
                <w:lang w:val="en-US" w:eastAsia="zh-CN"/>
              </w:rPr>
              <w:t>；</w:t>
            </w:r>
          </w:p>
          <w:p>
            <w:pPr>
              <w:keepNext w:val="0"/>
              <w:keepLines w:val="0"/>
              <w:pageBreakBefore w:val="0"/>
              <w:widowControl w:val="0"/>
              <w:numPr>
                <w:ilvl w:val="0"/>
                <w:numId w:val="11"/>
              </w:numPr>
              <w:kinsoku/>
              <w:wordWrap/>
              <w:overflowPunct/>
              <w:topLinePunct w:val="0"/>
              <w:autoSpaceDE/>
              <w:autoSpaceDN/>
              <w:bidi w:val="0"/>
              <w:adjustRightInd/>
              <w:snapToGrid/>
              <w:spacing w:line="400" w:lineRule="exact"/>
              <w:ind w:left="0" w:leftChars="0" w:firstLine="425" w:firstLineChars="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项目负责人应是成果的第一作者或通讯作者；</w:t>
            </w:r>
          </w:p>
          <w:p>
            <w:pPr>
              <w:keepNext w:val="0"/>
              <w:keepLines w:val="0"/>
              <w:pageBreakBefore w:val="0"/>
              <w:widowControl w:val="0"/>
              <w:numPr>
                <w:ilvl w:val="0"/>
                <w:numId w:val="11"/>
              </w:numPr>
              <w:kinsoku/>
              <w:wordWrap/>
              <w:overflowPunct/>
              <w:topLinePunct w:val="0"/>
              <w:autoSpaceDE/>
              <w:autoSpaceDN/>
              <w:bidi w:val="0"/>
              <w:adjustRightInd/>
              <w:snapToGrid/>
              <w:spacing w:line="400" w:lineRule="exact"/>
              <w:ind w:left="0" w:leftChars="0" w:firstLine="425" w:firstLineChars="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研究形成的成果（包括论文、专著等）须标注</w:t>
            </w:r>
            <w:bookmarkStart w:id="5" w:name="OLE_LINK5"/>
            <w:r>
              <w:rPr>
                <w:rFonts w:hint="eastAsia" w:ascii="宋体" w:hAnsi="宋体" w:eastAsia="宋体" w:cs="宋体"/>
                <w:sz w:val="28"/>
                <w:szCs w:val="28"/>
                <w:highlight w:val="none"/>
                <w:lang w:val="en-US" w:eastAsia="zh-CN"/>
              </w:rPr>
              <w:t>“</w:t>
            </w:r>
            <w:bookmarkStart w:id="6" w:name="OLE_LINK11"/>
            <w:r>
              <w:rPr>
                <w:rFonts w:hint="eastAsia" w:ascii="宋体" w:hAnsi="宋体" w:eastAsia="宋体" w:cs="宋体"/>
                <w:sz w:val="28"/>
                <w:szCs w:val="28"/>
                <w:highlight w:val="none"/>
                <w:lang w:val="en-US" w:eastAsia="zh-CN"/>
              </w:rPr>
              <w:t>广西高校宝石设计与检测重点实验室</w:t>
            </w:r>
            <w:bookmarkEnd w:id="5"/>
            <w:r>
              <w:rPr>
                <w:rFonts w:hint="eastAsia" w:ascii="宋体" w:hAnsi="宋体" w:eastAsia="宋体" w:cs="宋体"/>
                <w:sz w:val="28"/>
                <w:szCs w:val="28"/>
                <w:highlight w:val="none"/>
                <w:lang w:val="en-US" w:eastAsia="zh-CN"/>
              </w:rPr>
              <w:t>开放课题资助（项目号）</w:t>
            </w:r>
            <w:bookmarkEnd w:id="6"/>
            <w:r>
              <w:rPr>
                <w:rFonts w:hint="default" w:ascii="宋体" w:hAnsi="宋体" w:eastAsia="宋体" w:cs="宋体"/>
                <w:sz w:val="28"/>
                <w:szCs w:val="28"/>
                <w:highlight w:val="none"/>
                <w:lang w:val="en-US" w:eastAsia="zh-CN"/>
              </w:rPr>
              <w:t>”</w:t>
            </w:r>
            <w:bookmarkStart w:id="7" w:name="OLE_LINK2"/>
            <w:r>
              <w:rPr>
                <w:rFonts w:hint="eastAsia" w:ascii="宋体" w:hAnsi="宋体" w:eastAsia="宋体" w:cs="宋体"/>
                <w:sz w:val="28"/>
                <w:szCs w:val="28"/>
                <w:highlight w:val="none"/>
                <w:lang w:val="en-US" w:eastAsia="zh-CN"/>
              </w:rPr>
              <w:t>，英文表述为</w:t>
            </w:r>
            <w:bookmarkEnd w:id="7"/>
            <w:bookmarkStart w:id="8" w:name="OLE_LINK6"/>
            <w:r>
              <w:rPr>
                <w:rFonts w:hint="default" w:ascii="Times New Roman" w:hAnsi="Times New Roman" w:eastAsia="宋体" w:cs="Times New Roman"/>
                <w:sz w:val="28"/>
                <w:szCs w:val="28"/>
                <w:highlight w:val="none"/>
                <w:lang w:val="en-US" w:eastAsia="zh-CN"/>
              </w:rPr>
              <w:t>"</w:t>
            </w:r>
            <w:bookmarkEnd w:id="8"/>
            <w:bookmarkStart w:id="9" w:name="OLE_LINK12"/>
            <w:r>
              <w:rPr>
                <w:rFonts w:hint="default" w:ascii="Times New Roman" w:hAnsi="Times New Roman" w:eastAsia="宋体" w:cs="Times New Roman"/>
                <w:sz w:val="28"/>
                <w:szCs w:val="28"/>
                <w:highlight w:val="none"/>
                <w:lang w:val="en-US" w:eastAsia="zh-CN"/>
              </w:rPr>
              <w:t>Supported by a grant from Guangxi Key Laboratory of Gem Design and Detection(Grant No. X XX XX</w:t>
            </w:r>
            <w:r>
              <w:rPr>
                <w:rFonts w:hint="eastAsia" w:ascii="Times New Roman" w:hAnsi="Times New Roman" w:eastAsia="宋体" w:cs="Times New Roman"/>
                <w:sz w:val="28"/>
                <w:szCs w:val="28"/>
                <w:highlight w:val="none"/>
                <w:lang w:val="en-US" w:eastAsia="zh-CN"/>
              </w:rPr>
              <w:t>）</w:t>
            </w:r>
            <w:bookmarkEnd w:id="9"/>
            <w:r>
              <w:rPr>
                <w:rFonts w:hint="default" w:ascii="Times New Roman" w:hAnsi="Times New Roman" w:eastAsia="宋体" w:cs="Times New Roman"/>
                <w:sz w:val="28"/>
                <w:szCs w:val="28"/>
                <w:highlight w:val="none"/>
                <w:lang w:val="en-US" w:eastAsia="zh-CN"/>
              </w:rPr>
              <w:t>"</w:t>
            </w:r>
            <w:r>
              <w:rPr>
                <w:rFonts w:hint="eastAsia" w:ascii="宋体" w:hAnsi="宋体" w:eastAsia="宋体" w:cs="宋体"/>
                <w:sz w:val="28"/>
                <w:szCs w:val="28"/>
                <w:highlight w:val="none"/>
                <w:lang w:val="en-US" w:eastAsia="zh-CN"/>
              </w:rPr>
              <w:t>；</w:t>
            </w:r>
          </w:p>
          <w:p>
            <w:pPr>
              <w:keepNext w:val="0"/>
              <w:keepLines w:val="0"/>
              <w:pageBreakBefore w:val="0"/>
              <w:widowControl w:val="0"/>
              <w:numPr>
                <w:ilvl w:val="0"/>
                <w:numId w:val="10"/>
              </w:numPr>
              <w:kinsoku/>
              <w:wordWrap/>
              <w:overflowPunct/>
              <w:topLinePunct w:val="0"/>
              <w:autoSpaceDE/>
              <w:autoSpaceDN/>
              <w:bidi w:val="0"/>
              <w:adjustRightInd/>
              <w:snapToGrid/>
              <w:spacing w:line="400" w:lineRule="exact"/>
              <w:ind w:left="0" w:leftChars="0" w:firstLine="425" w:firstLineChars="0"/>
              <w:textAlignment w:val="auto"/>
              <w:rPr>
                <w:rFonts w:hint="eastAsia" w:ascii="宋体" w:hAnsi="宋体" w:eastAsia="宋体" w:cs="宋体"/>
                <w:sz w:val="28"/>
                <w:szCs w:val="28"/>
                <w:lang w:val="en-US" w:eastAsia="zh-CN"/>
              </w:rPr>
            </w:pPr>
            <w:r>
              <w:rPr>
                <w:rFonts w:hint="eastAsia" w:ascii="宋体" w:hAnsi="宋体" w:eastAsia="宋体" w:cs="宋体"/>
                <w:sz w:val="28"/>
                <w:szCs w:val="28"/>
                <w:highlight w:val="none"/>
                <w:lang w:val="en-US" w:eastAsia="zh-CN"/>
              </w:rPr>
              <w:t>项目及经费管理按《广西高校宝石设计与检测重点实验室开放课题基金管理办法（2023 年 1 月试行稿）》（附件</w:t>
            </w:r>
            <w:r>
              <w:rPr>
                <w:rFonts w:hint="default" w:ascii="宋体" w:hAnsi="宋体" w:eastAsia="宋体" w:cs="宋体"/>
                <w:sz w:val="28"/>
                <w:szCs w:val="28"/>
                <w:highlight w:val="none"/>
                <w:lang w:val="en-US" w:eastAsia="zh-CN"/>
              </w:rPr>
              <w:t>1</w:t>
            </w:r>
            <w:r>
              <w:rPr>
                <w:rFonts w:hint="eastAsia" w:ascii="宋体" w:hAnsi="宋体" w:eastAsia="宋体" w:cs="宋体"/>
                <w:sz w:val="28"/>
                <w:szCs w:val="28"/>
                <w:highlight w:val="none"/>
                <w:lang w:val="en-US" w:eastAsia="zh-CN"/>
              </w:rPr>
              <w:t>）执行；申请书详见附件</w:t>
            </w:r>
            <w:r>
              <w:rPr>
                <w:rFonts w:hint="default" w:ascii="宋体" w:hAnsi="宋体" w:eastAsia="宋体" w:cs="宋体"/>
                <w:sz w:val="28"/>
                <w:szCs w:val="28"/>
                <w:highlight w:val="none"/>
                <w:lang w:val="en-US" w:eastAsia="zh-CN"/>
              </w:rPr>
              <w:t>2</w:t>
            </w:r>
            <w:r>
              <w:rPr>
                <w:rFonts w:hint="eastAsia" w:ascii="宋体" w:hAnsi="宋体" w:eastAsia="宋体" w:cs="宋体"/>
                <w:sz w:val="28"/>
                <w:szCs w:val="28"/>
                <w:highlight w:val="none"/>
                <w:lang w:val="en-US"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420" w:firstLineChars="0"/>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申报与审批程序</w:t>
            </w:r>
          </w:p>
          <w:p>
            <w:pPr>
              <w:keepNext w:val="0"/>
              <w:keepLines w:val="0"/>
              <w:pageBreakBefore w:val="0"/>
              <w:widowControl w:val="0"/>
              <w:numPr>
                <w:ilvl w:val="0"/>
                <w:numId w:val="12"/>
              </w:numPr>
              <w:kinsoku/>
              <w:wordWrap/>
              <w:overflowPunct/>
              <w:topLinePunct w:val="0"/>
              <w:autoSpaceDE/>
              <w:autoSpaceDN/>
              <w:bidi w:val="0"/>
              <w:adjustRightInd/>
              <w:snapToGrid/>
              <w:spacing w:line="400" w:lineRule="exact"/>
              <w:ind w:left="0" w:leftChars="0" w:firstLine="425" w:firstLineChars="0"/>
              <w:textAlignment w:val="auto"/>
              <w:rPr>
                <w:rFonts w:hint="eastAsia" w:ascii="宋体" w:hAnsi="宋体" w:eastAsia="宋体" w:cs="宋体"/>
                <w:sz w:val="28"/>
                <w:szCs w:val="28"/>
              </w:rPr>
            </w:pPr>
            <w:r>
              <w:rPr>
                <w:rFonts w:hint="eastAsia" w:ascii="宋体" w:hAnsi="宋体" w:eastAsia="宋体" w:cs="宋体"/>
                <w:sz w:val="28"/>
                <w:szCs w:val="28"/>
              </w:rPr>
              <w:t>请申请者填写《</w:t>
            </w:r>
            <w:r>
              <w:rPr>
                <w:rFonts w:hint="eastAsia" w:ascii="宋体" w:hAnsi="宋体" w:eastAsia="宋体" w:cs="宋体"/>
                <w:sz w:val="28"/>
                <w:szCs w:val="28"/>
                <w:lang w:eastAsia="zh-CN"/>
              </w:rPr>
              <w:t>广西高校宝石设计与检测重点实验室</w:t>
            </w:r>
            <w:r>
              <w:rPr>
                <w:rFonts w:hint="eastAsia" w:ascii="宋体" w:hAnsi="宋体" w:eastAsia="宋体" w:cs="宋体"/>
                <w:sz w:val="28"/>
                <w:szCs w:val="28"/>
              </w:rPr>
              <w:t>开放课题申请书》</w:t>
            </w:r>
            <w:bookmarkStart w:id="10" w:name="OLE_LINK7"/>
            <w:r>
              <w:rPr>
                <w:rFonts w:hint="eastAsia" w:ascii="宋体" w:hAnsi="宋体" w:eastAsia="宋体" w:cs="宋体"/>
                <w:sz w:val="28"/>
                <w:szCs w:val="28"/>
              </w:rPr>
              <w:t>（附件</w:t>
            </w:r>
            <w:r>
              <w:rPr>
                <w:rFonts w:hint="eastAsia" w:ascii="宋体" w:hAnsi="宋体" w:eastAsia="宋体" w:cs="宋体"/>
                <w:sz w:val="28"/>
                <w:szCs w:val="28"/>
                <w:lang w:val="en-US"/>
              </w:rPr>
              <w:t>3</w:t>
            </w:r>
            <w:r>
              <w:rPr>
                <w:rFonts w:hint="eastAsia" w:ascii="宋体" w:hAnsi="宋体" w:eastAsia="宋体" w:cs="宋体"/>
                <w:sz w:val="28"/>
                <w:szCs w:val="28"/>
              </w:rPr>
              <w:t>：申请书）</w:t>
            </w:r>
            <w:bookmarkEnd w:id="10"/>
            <w:r>
              <w:rPr>
                <w:rFonts w:hint="eastAsia" w:ascii="宋体" w:hAnsi="宋体" w:eastAsia="宋体" w:cs="宋体"/>
                <w:sz w:val="28"/>
                <w:szCs w:val="28"/>
                <w:lang w:eastAsia="zh-CN"/>
              </w:rPr>
              <w:t>、《广西高校宝石设计与检测重点实验室2023年开放课题基金申请项目汇总表》</w:t>
            </w:r>
            <w:r>
              <w:rPr>
                <w:rFonts w:hint="eastAsia" w:ascii="宋体" w:hAnsi="宋体" w:eastAsia="宋体" w:cs="宋体"/>
                <w:sz w:val="28"/>
                <w:szCs w:val="28"/>
              </w:rPr>
              <w:t>（附件</w:t>
            </w:r>
            <w:r>
              <w:rPr>
                <w:rFonts w:hint="eastAsia" w:ascii="宋体" w:hAnsi="宋体" w:eastAsia="宋体" w:cs="宋体"/>
                <w:sz w:val="28"/>
                <w:szCs w:val="28"/>
                <w:lang w:val="en-US" w:eastAsia="zh-CN"/>
              </w:rPr>
              <w:t>4</w:t>
            </w:r>
            <w:r>
              <w:rPr>
                <w:rFonts w:hint="eastAsia" w:ascii="宋体" w:hAnsi="宋体" w:eastAsia="宋体" w:cs="宋体"/>
                <w:sz w:val="28"/>
                <w:szCs w:val="28"/>
              </w:rPr>
              <w:t>：</w:t>
            </w:r>
            <w:r>
              <w:rPr>
                <w:rFonts w:hint="eastAsia" w:ascii="宋体" w:hAnsi="宋体" w:eastAsia="宋体" w:cs="宋体"/>
                <w:sz w:val="28"/>
                <w:szCs w:val="28"/>
                <w:lang w:val="en-US" w:eastAsia="zh-CN"/>
              </w:rPr>
              <w:t>汇总表</w:t>
            </w:r>
            <w:r>
              <w:rPr>
                <w:rFonts w:hint="eastAsia" w:ascii="宋体" w:hAnsi="宋体" w:eastAsia="宋体" w:cs="宋体"/>
                <w:sz w:val="28"/>
                <w:szCs w:val="28"/>
              </w:rPr>
              <w:t>），将申请书用</w:t>
            </w:r>
            <w:r>
              <w:rPr>
                <w:rFonts w:hint="eastAsia" w:ascii="宋体" w:hAnsi="宋体" w:eastAsia="宋体" w:cs="宋体"/>
                <w:sz w:val="28"/>
                <w:szCs w:val="28"/>
                <w:lang w:val="en-US"/>
              </w:rPr>
              <w:t>A4</w:t>
            </w:r>
            <w:r>
              <w:rPr>
                <w:rFonts w:hint="eastAsia" w:ascii="宋体" w:hAnsi="宋体" w:eastAsia="宋体" w:cs="宋体"/>
                <w:sz w:val="28"/>
                <w:szCs w:val="28"/>
              </w:rPr>
              <w:t>纸打印</w:t>
            </w:r>
            <w:r>
              <w:rPr>
                <w:rFonts w:hint="eastAsia" w:ascii="宋体" w:hAnsi="宋体" w:eastAsia="宋体" w:cs="宋体"/>
                <w:sz w:val="28"/>
                <w:szCs w:val="28"/>
                <w:lang w:eastAsia="zh-CN"/>
              </w:rPr>
              <w:t>，一式</w:t>
            </w:r>
            <w:r>
              <w:rPr>
                <w:rFonts w:hint="eastAsia" w:ascii="宋体" w:hAnsi="宋体" w:eastAsia="宋体" w:cs="宋体"/>
                <w:sz w:val="28"/>
                <w:szCs w:val="28"/>
                <w:lang w:val="en-US" w:eastAsia="zh-CN"/>
              </w:rPr>
              <w:t>3</w:t>
            </w:r>
            <w:r>
              <w:rPr>
                <w:rFonts w:hint="eastAsia" w:ascii="宋体" w:hAnsi="宋体" w:eastAsia="宋体" w:cs="宋体"/>
                <w:sz w:val="28"/>
                <w:szCs w:val="28"/>
                <w:lang w:eastAsia="zh-CN"/>
              </w:rPr>
              <w:t>份正反打印，负责人签字并加盖</w:t>
            </w:r>
            <w:r>
              <w:rPr>
                <w:rFonts w:hint="eastAsia" w:ascii="宋体" w:hAnsi="宋体" w:eastAsia="宋体" w:cs="宋体"/>
                <w:sz w:val="28"/>
                <w:szCs w:val="28"/>
                <w:lang w:val="en-US" w:eastAsia="zh-CN"/>
              </w:rPr>
              <w:t>所在单位</w:t>
            </w:r>
            <w:r>
              <w:rPr>
                <w:rFonts w:hint="eastAsia" w:ascii="宋体" w:hAnsi="宋体" w:eastAsia="宋体" w:cs="宋体"/>
                <w:sz w:val="28"/>
                <w:szCs w:val="28"/>
                <w:lang w:eastAsia="zh-CN"/>
              </w:rPr>
              <w:t>公章寄至本实验室，并将相应</w:t>
            </w:r>
            <w:r>
              <w:rPr>
                <w:rFonts w:hint="eastAsia" w:ascii="宋体" w:hAnsi="宋体" w:eastAsia="宋体" w:cs="宋体"/>
                <w:sz w:val="28"/>
                <w:szCs w:val="28"/>
              </w:rPr>
              <w:t>电子版材料发送至指定邮箱（</w:t>
            </w: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HYPERLINK "mailto:bsyyesj_keyan@163.com"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bsyyssj_keyan</w:t>
            </w:r>
            <w:r>
              <w:rPr>
                <w:rFonts w:hint="eastAsia" w:ascii="宋体" w:hAnsi="宋体" w:eastAsia="宋体" w:cs="宋体"/>
                <w:sz w:val="28"/>
                <w:szCs w:val="28"/>
              </w:rPr>
              <w:t>@163.com</w:t>
            </w:r>
            <w:r>
              <w:rPr>
                <w:rFonts w:hint="eastAsia" w:ascii="宋体" w:hAnsi="宋体" w:eastAsia="宋体" w:cs="宋体"/>
                <w:sz w:val="28"/>
                <w:szCs w:val="28"/>
                <w:lang w:val="en-US" w:eastAsia="zh-CN"/>
              </w:rPr>
              <w:fldChar w:fldCharType="end"/>
            </w:r>
            <w:r>
              <w:rPr>
                <w:rFonts w:hint="eastAsia" w:ascii="宋体" w:hAnsi="宋体" w:eastAsia="宋体" w:cs="宋体"/>
                <w:sz w:val="28"/>
                <w:szCs w:val="28"/>
              </w:rPr>
              <w:t>）；</w:t>
            </w:r>
          </w:p>
          <w:p>
            <w:pPr>
              <w:keepNext w:val="0"/>
              <w:keepLines w:val="0"/>
              <w:pageBreakBefore w:val="0"/>
              <w:widowControl w:val="0"/>
              <w:numPr>
                <w:ilvl w:val="0"/>
                <w:numId w:val="12"/>
              </w:numPr>
              <w:kinsoku/>
              <w:wordWrap/>
              <w:overflowPunct/>
              <w:topLinePunct w:val="0"/>
              <w:autoSpaceDE/>
              <w:autoSpaceDN/>
              <w:bidi w:val="0"/>
              <w:adjustRightInd/>
              <w:snapToGrid/>
              <w:spacing w:line="400" w:lineRule="exact"/>
              <w:ind w:left="0" w:leftChars="0" w:firstLine="425" w:firstLineChars="0"/>
              <w:textAlignment w:val="auto"/>
              <w:rPr>
                <w:rFonts w:hint="eastAsia" w:ascii="宋体" w:hAnsi="宋体" w:eastAsia="宋体" w:cs="宋体"/>
                <w:sz w:val="28"/>
                <w:szCs w:val="28"/>
              </w:rPr>
            </w:pPr>
            <w:r>
              <w:rPr>
                <w:rFonts w:hint="eastAsia" w:ascii="宋体" w:hAnsi="宋体" w:eastAsia="宋体" w:cs="宋体"/>
                <w:sz w:val="28"/>
                <w:szCs w:val="28"/>
              </w:rPr>
              <w:t>申请书经同行专家初审后，递交学术委员会评审，并经实验室主任批准后，接受申请人作为访问学者来室工作或合作研究；</w:t>
            </w:r>
          </w:p>
          <w:p>
            <w:pPr>
              <w:keepNext w:val="0"/>
              <w:keepLines w:val="0"/>
              <w:pageBreakBefore w:val="0"/>
              <w:widowControl w:val="0"/>
              <w:numPr>
                <w:ilvl w:val="0"/>
                <w:numId w:val="12"/>
              </w:numPr>
              <w:kinsoku/>
              <w:wordWrap/>
              <w:overflowPunct/>
              <w:topLinePunct w:val="0"/>
              <w:autoSpaceDE/>
              <w:autoSpaceDN/>
              <w:bidi w:val="0"/>
              <w:adjustRightInd/>
              <w:snapToGrid/>
              <w:spacing w:line="400" w:lineRule="exact"/>
              <w:ind w:left="0" w:leftChars="0" w:firstLine="425" w:firstLineChars="0"/>
              <w:textAlignment w:val="auto"/>
              <w:rPr>
                <w:rFonts w:hint="eastAsia" w:ascii="宋体" w:hAnsi="宋体" w:eastAsia="宋体" w:cs="宋体"/>
                <w:sz w:val="28"/>
                <w:szCs w:val="28"/>
                <w:highlight w:val="none"/>
              </w:rPr>
            </w:pPr>
            <w:r>
              <w:rPr>
                <w:rFonts w:hint="eastAsia" w:ascii="宋体" w:hAnsi="宋体" w:eastAsia="宋体" w:cs="宋体"/>
                <w:sz w:val="28"/>
                <w:szCs w:val="28"/>
                <w:lang w:val="en-US"/>
              </w:rPr>
              <w:t>202</w:t>
            </w:r>
            <w:r>
              <w:rPr>
                <w:rFonts w:hint="eastAsia" w:ascii="宋体" w:hAnsi="宋体" w:eastAsia="宋体" w:cs="宋体"/>
                <w:sz w:val="28"/>
                <w:szCs w:val="28"/>
                <w:lang w:val="en-US" w:eastAsia="zh-CN"/>
              </w:rPr>
              <w:t>3</w:t>
            </w:r>
            <w:r>
              <w:rPr>
                <w:rFonts w:hint="eastAsia" w:ascii="宋体" w:hAnsi="宋体" w:eastAsia="宋体" w:cs="宋体"/>
                <w:sz w:val="28"/>
                <w:szCs w:val="28"/>
              </w:rPr>
              <w:t>年度开放课题申请的</w:t>
            </w:r>
            <w:r>
              <w:rPr>
                <w:rFonts w:hint="eastAsia" w:ascii="宋体" w:hAnsi="宋体" w:eastAsia="宋体" w:cs="宋体"/>
                <w:sz w:val="28"/>
                <w:szCs w:val="28"/>
                <w:highlight w:val="none"/>
              </w:rPr>
              <w:t>截止时间为</w:t>
            </w:r>
            <w:r>
              <w:rPr>
                <w:rFonts w:hint="eastAsia" w:ascii="宋体" w:hAnsi="宋体" w:eastAsia="宋体" w:cs="宋体"/>
                <w:sz w:val="28"/>
                <w:szCs w:val="28"/>
                <w:highlight w:val="none"/>
                <w:lang w:val="en-US"/>
              </w:rPr>
              <w:t>202</w:t>
            </w:r>
            <w:r>
              <w:rPr>
                <w:rFonts w:hint="eastAsia" w:ascii="宋体" w:hAnsi="宋体" w:eastAsia="宋体" w:cs="宋体"/>
                <w:sz w:val="28"/>
                <w:szCs w:val="28"/>
                <w:highlight w:val="none"/>
                <w:lang w:val="en-US" w:eastAsia="zh-CN"/>
              </w:rPr>
              <w:t>3</w:t>
            </w:r>
            <w:r>
              <w:rPr>
                <w:rFonts w:hint="eastAsia" w:ascii="宋体" w:hAnsi="宋体" w:eastAsia="宋体" w:cs="宋体"/>
                <w:sz w:val="28"/>
                <w:szCs w:val="28"/>
                <w:highlight w:val="none"/>
              </w:rPr>
              <w:t>年</w:t>
            </w:r>
            <w:r>
              <w:rPr>
                <w:rFonts w:hint="eastAsia" w:ascii="宋体" w:hAnsi="宋体" w:eastAsia="宋体" w:cs="宋体"/>
                <w:sz w:val="28"/>
                <w:szCs w:val="28"/>
                <w:highlight w:val="none"/>
                <w:lang w:val="en-US" w:eastAsia="zh-CN"/>
              </w:rPr>
              <w:t>10</w:t>
            </w:r>
            <w:r>
              <w:rPr>
                <w:rFonts w:hint="eastAsia" w:ascii="宋体" w:hAnsi="宋体" w:eastAsia="宋体" w:cs="宋体"/>
                <w:sz w:val="28"/>
                <w:szCs w:val="28"/>
                <w:highlight w:val="none"/>
              </w:rPr>
              <w:t>月</w:t>
            </w:r>
            <w:r>
              <w:rPr>
                <w:rFonts w:hint="eastAsia" w:ascii="宋体" w:hAnsi="宋体" w:eastAsia="宋体" w:cs="宋体"/>
                <w:sz w:val="28"/>
                <w:szCs w:val="28"/>
                <w:highlight w:val="none"/>
                <w:lang w:val="en-US"/>
              </w:rPr>
              <w:t>1</w:t>
            </w:r>
            <w:r>
              <w:rPr>
                <w:rFonts w:hint="eastAsia" w:ascii="宋体" w:hAnsi="宋体" w:eastAsia="宋体" w:cs="宋体"/>
                <w:sz w:val="28"/>
                <w:szCs w:val="28"/>
                <w:highlight w:val="none"/>
                <w:lang w:val="en-US" w:eastAsia="zh-CN"/>
              </w:rPr>
              <w:t>1</w:t>
            </w:r>
            <w:r>
              <w:rPr>
                <w:rFonts w:hint="eastAsia" w:ascii="宋体" w:hAnsi="宋体" w:eastAsia="宋体" w:cs="宋体"/>
                <w:sz w:val="28"/>
                <w:szCs w:val="28"/>
                <w:highlight w:val="none"/>
              </w:rPr>
              <w:t>日。</w:t>
            </w:r>
          </w:p>
          <w:p>
            <w:pPr>
              <w:keepNext w:val="0"/>
              <w:keepLines w:val="0"/>
              <w:pageBreakBefore w:val="0"/>
              <w:widowControl w:val="0"/>
              <w:numPr>
                <w:ilvl w:val="0"/>
                <w:numId w:val="12"/>
              </w:numPr>
              <w:kinsoku/>
              <w:wordWrap/>
              <w:overflowPunct/>
              <w:topLinePunct w:val="0"/>
              <w:autoSpaceDE/>
              <w:autoSpaceDN/>
              <w:bidi w:val="0"/>
              <w:adjustRightInd/>
              <w:snapToGrid/>
              <w:spacing w:line="400" w:lineRule="exact"/>
              <w:ind w:left="0" w:leftChars="0" w:firstLine="425" w:firstLineChars="0"/>
              <w:textAlignment w:val="auto"/>
              <w:rPr>
                <w:rFonts w:hint="eastAsia" w:ascii="宋体" w:hAnsi="宋体" w:eastAsia="宋体" w:cs="宋体"/>
                <w:sz w:val="28"/>
                <w:szCs w:val="28"/>
              </w:rPr>
            </w:pPr>
            <w:r>
              <w:rPr>
                <w:rFonts w:hint="eastAsia" w:ascii="宋体" w:hAnsi="宋体" w:eastAsia="宋体" w:cs="宋体"/>
                <w:sz w:val="28"/>
                <w:szCs w:val="28"/>
              </w:rPr>
              <w:t>申报书格式见附件，未尽事宜请与本实验室联系。</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420" w:firstLineChars="0"/>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材料报送地址与联系方式</w:t>
            </w:r>
          </w:p>
          <w:p>
            <w:pPr>
              <w:keepNext w:val="0"/>
              <w:keepLines w:val="0"/>
              <w:pageBreakBefore w:val="0"/>
              <w:widowControl w:val="0"/>
              <w:numPr>
                <w:ilvl w:val="0"/>
                <w:numId w:val="13"/>
              </w:numPr>
              <w:kinsoku/>
              <w:wordWrap/>
              <w:overflowPunct/>
              <w:topLinePunct w:val="0"/>
              <w:autoSpaceDE/>
              <w:autoSpaceDN/>
              <w:bidi w:val="0"/>
              <w:adjustRightInd/>
              <w:snapToGrid/>
              <w:spacing w:line="400" w:lineRule="exact"/>
              <w:ind w:left="0" w:leftChars="0" w:firstLine="425" w:firstLineChars="0"/>
              <w:textAlignment w:val="auto"/>
              <w:rPr>
                <w:rFonts w:hint="default" w:ascii="宋体" w:hAnsi="宋体" w:eastAsia="宋体" w:cs="宋体"/>
                <w:sz w:val="28"/>
                <w:szCs w:val="28"/>
                <w:lang w:val="en-US" w:eastAsia="zh-CN"/>
              </w:rPr>
            </w:pPr>
            <w:r>
              <w:rPr>
                <w:rFonts w:hint="default" w:ascii="宋体" w:hAnsi="宋体" w:eastAsia="宋体" w:cs="宋体"/>
                <w:sz w:val="28"/>
                <w:szCs w:val="28"/>
                <w:lang w:val="en-US" w:eastAsia="zh-CN"/>
              </w:rPr>
              <w:t>广西高校宝石设计与检测重点实验室</w:t>
            </w:r>
          </w:p>
          <w:p>
            <w:pPr>
              <w:keepNext w:val="0"/>
              <w:keepLines w:val="0"/>
              <w:pageBreakBefore w:val="0"/>
              <w:widowControl w:val="0"/>
              <w:numPr>
                <w:ilvl w:val="0"/>
                <w:numId w:val="13"/>
              </w:numPr>
              <w:kinsoku/>
              <w:wordWrap/>
              <w:overflowPunct/>
              <w:topLinePunct w:val="0"/>
              <w:autoSpaceDE/>
              <w:autoSpaceDN/>
              <w:bidi w:val="0"/>
              <w:adjustRightInd/>
              <w:snapToGrid/>
              <w:spacing w:line="400" w:lineRule="exact"/>
              <w:ind w:left="0" w:leftChars="0" w:firstLine="425" w:firstLineChars="0"/>
              <w:textAlignment w:val="auto"/>
              <w:rPr>
                <w:rFonts w:hint="eastAsia" w:ascii="宋体" w:hAnsi="宋体" w:eastAsia="宋体" w:cs="宋体"/>
                <w:sz w:val="28"/>
                <w:szCs w:val="28"/>
              </w:rPr>
            </w:pPr>
            <w:r>
              <w:rPr>
                <w:rFonts w:hint="eastAsia" w:ascii="宋体" w:hAnsi="宋体" w:eastAsia="宋体" w:cs="宋体"/>
                <w:sz w:val="28"/>
                <w:szCs w:val="28"/>
              </w:rPr>
              <w:t>地址：广西梧州市万秀区富民三路82号梧州学院</w:t>
            </w:r>
          </w:p>
          <w:p>
            <w:pPr>
              <w:keepNext w:val="0"/>
              <w:keepLines w:val="0"/>
              <w:pageBreakBefore w:val="0"/>
              <w:widowControl w:val="0"/>
              <w:numPr>
                <w:ilvl w:val="0"/>
                <w:numId w:val="13"/>
              </w:numPr>
              <w:kinsoku/>
              <w:wordWrap/>
              <w:overflowPunct/>
              <w:topLinePunct w:val="0"/>
              <w:autoSpaceDE/>
              <w:autoSpaceDN/>
              <w:bidi w:val="0"/>
              <w:adjustRightInd/>
              <w:snapToGrid/>
              <w:spacing w:line="400" w:lineRule="exact"/>
              <w:ind w:left="0" w:leftChars="0" w:firstLine="425" w:firstLineChars="0"/>
              <w:textAlignment w:val="auto"/>
              <w:rPr>
                <w:rFonts w:hint="eastAsia" w:ascii="宋体" w:hAnsi="宋体" w:eastAsia="宋体" w:cs="宋体"/>
                <w:sz w:val="28"/>
                <w:szCs w:val="28"/>
                <w:lang w:eastAsia="zh-CN"/>
              </w:rPr>
            </w:pPr>
            <w:r>
              <w:rPr>
                <w:rFonts w:hint="eastAsia" w:ascii="宋体" w:hAnsi="宋体" w:eastAsia="宋体" w:cs="宋体"/>
                <w:sz w:val="28"/>
                <w:szCs w:val="28"/>
              </w:rPr>
              <w:t>电话：</w:t>
            </w:r>
            <w:r>
              <w:rPr>
                <w:rFonts w:hint="eastAsia" w:ascii="宋体" w:hAnsi="宋体" w:eastAsia="宋体" w:cs="宋体"/>
                <w:sz w:val="28"/>
                <w:szCs w:val="28"/>
                <w:lang w:val="en-US" w:eastAsia="zh-CN"/>
              </w:rPr>
              <w:t>15296810229</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18775039248</w:t>
            </w:r>
            <w:r>
              <w:rPr>
                <w:rFonts w:hint="eastAsia" w:ascii="宋体" w:hAnsi="宋体" w:eastAsia="宋体" w:cs="宋体"/>
                <w:sz w:val="28"/>
                <w:szCs w:val="28"/>
                <w:lang w:eastAsia="zh-CN"/>
              </w:rPr>
              <w:t>；</w:t>
            </w:r>
          </w:p>
          <w:p>
            <w:pPr>
              <w:keepNext w:val="0"/>
              <w:keepLines w:val="0"/>
              <w:pageBreakBefore w:val="0"/>
              <w:widowControl w:val="0"/>
              <w:numPr>
                <w:ilvl w:val="0"/>
                <w:numId w:val="13"/>
              </w:numPr>
              <w:kinsoku/>
              <w:wordWrap/>
              <w:overflowPunct/>
              <w:topLinePunct w:val="0"/>
              <w:autoSpaceDE/>
              <w:autoSpaceDN/>
              <w:bidi w:val="0"/>
              <w:adjustRightInd/>
              <w:snapToGrid/>
              <w:spacing w:line="400" w:lineRule="exact"/>
              <w:ind w:left="0" w:leftChars="0" w:firstLine="425" w:firstLineChars="0"/>
              <w:textAlignment w:val="auto"/>
              <w:rPr>
                <w:rFonts w:hint="eastAsia" w:ascii="宋体" w:hAnsi="宋体" w:eastAsia="宋体" w:cs="宋体"/>
                <w:sz w:val="28"/>
                <w:szCs w:val="28"/>
                <w:lang w:eastAsia="zh-CN"/>
              </w:rPr>
            </w:pPr>
            <w:r>
              <w:rPr>
                <w:rFonts w:hint="eastAsia" w:ascii="宋体" w:hAnsi="宋体" w:eastAsia="宋体" w:cs="宋体"/>
                <w:sz w:val="28"/>
                <w:szCs w:val="28"/>
              </w:rPr>
              <w:t>联系人：</w:t>
            </w:r>
            <w:r>
              <w:rPr>
                <w:rFonts w:hint="eastAsia" w:ascii="宋体" w:hAnsi="宋体" w:eastAsia="宋体" w:cs="宋体"/>
                <w:sz w:val="28"/>
                <w:szCs w:val="28"/>
                <w:lang w:val="en-US" w:eastAsia="zh-CN"/>
              </w:rPr>
              <w:t>薛永丽老师（</w:t>
            </w:r>
            <w:bookmarkStart w:id="11" w:name="OLE_LINK9"/>
            <w:r>
              <w:rPr>
                <w:rFonts w:hint="default" w:ascii="宋体" w:hAnsi="宋体" w:eastAsia="宋体" w:cs="宋体"/>
                <w:sz w:val="28"/>
                <w:szCs w:val="28"/>
                <w:lang w:val="en-US" w:eastAsia="zh-CN"/>
              </w:rPr>
              <w:t>重点实验室</w:t>
            </w:r>
            <w:r>
              <w:rPr>
                <w:rFonts w:hint="eastAsia" w:ascii="宋体" w:hAnsi="宋体" w:eastAsia="宋体" w:cs="宋体"/>
                <w:sz w:val="28"/>
                <w:szCs w:val="28"/>
                <w:lang w:val="en-US" w:eastAsia="zh-CN"/>
              </w:rPr>
              <w:t>副主任</w:t>
            </w:r>
            <w:bookmarkEnd w:id="11"/>
            <w:r>
              <w:rPr>
                <w:rFonts w:hint="eastAsia" w:ascii="宋体" w:hAnsi="宋体" w:eastAsia="宋体" w:cs="宋体"/>
                <w:sz w:val="28"/>
                <w:szCs w:val="28"/>
                <w:lang w:val="en-US" w:eastAsia="zh-CN"/>
              </w:rPr>
              <w:t>）、容一力老师（</w:t>
            </w:r>
            <w:r>
              <w:rPr>
                <w:rFonts w:hint="default" w:ascii="宋体" w:hAnsi="宋体" w:eastAsia="宋体" w:cs="宋体"/>
                <w:sz w:val="28"/>
                <w:szCs w:val="28"/>
                <w:lang w:val="en-US" w:eastAsia="zh-CN"/>
              </w:rPr>
              <w:t>重点实验室</w:t>
            </w:r>
            <w:r>
              <w:rPr>
                <w:rFonts w:hint="eastAsia" w:ascii="宋体" w:hAnsi="宋体" w:eastAsia="宋体" w:cs="宋体"/>
                <w:sz w:val="28"/>
                <w:szCs w:val="28"/>
                <w:lang w:val="en-US" w:eastAsia="zh-CN"/>
              </w:rPr>
              <w:t>管理员）</w:t>
            </w:r>
          </w:p>
          <w:p>
            <w:pPr>
              <w:keepNext w:val="0"/>
              <w:keepLines w:val="0"/>
              <w:pageBreakBefore w:val="0"/>
              <w:widowControl w:val="0"/>
              <w:numPr>
                <w:ilvl w:val="0"/>
                <w:numId w:val="13"/>
              </w:numPr>
              <w:kinsoku/>
              <w:wordWrap/>
              <w:overflowPunct/>
              <w:topLinePunct w:val="0"/>
              <w:autoSpaceDE/>
              <w:autoSpaceDN/>
              <w:bidi w:val="0"/>
              <w:adjustRightInd/>
              <w:snapToGrid/>
              <w:spacing w:line="400" w:lineRule="exact"/>
              <w:ind w:left="0" w:leftChars="0" w:firstLine="425" w:firstLineChars="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邮箱：</w:t>
            </w:r>
            <w:r>
              <w:rPr>
                <w:rFonts w:hint="eastAsia" w:ascii="宋体" w:hAnsi="宋体" w:eastAsia="宋体" w:cs="宋体"/>
                <w:sz w:val="28"/>
                <w:szCs w:val="28"/>
                <w:lang w:val="en-US" w:eastAsia="zh-CN"/>
              </w:rPr>
              <w:fldChar w:fldCharType="begin"/>
            </w:r>
            <w:r>
              <w:rPr>
                <w:rFonts w:hint="eastAsia" w:ascii="宋体" w:hAnsi="宋体" w:eastAsia="宋体" w:cs="宋体"/>
                <w:sz w:val="28"/>
                <w:szCs w:val="28"/>
                <w:lang w:val="en-US" w:eastAsia="zh-CN"/>
              </w:rPr>
              <w:instrText xml:space="preserve"> HYPERLINK "mailto:bsyyesj_keyan@163.com" </w:instrText>
            </w:r>
            <w:r>
              <w:rPr>
                <w:rFonts w:hint="eastAsia" w:ascii="宋体" w:hAnsi="宋体" w:eastAsia="宋体" w:cs="宋体"/>
                <w:sz w:val="28"/>
                <w:szCs w:val="28"/>
                <w:lang w:val="en-US" w:eastAsia="zh-CN"/>
              </w:rPr>
              <w:fldChar w:fldCharType="separate"/>
            </w:r>
            <w:r>
              <w:rPr>
                <w:rFonts w:hint="eastAsia" w:ascii="宋体" w:hAnsi="宋体" w:eastAsia="宋体" w:cs="宋体"/>
                <w:sz w:val="28"/>
                <w:szCs w:val="28"/>
                <w:lang w:val="en-US" w:eastAsia="zh-CN"/>
              </w:rPr>
              <w:t>bsyyssj_keyan</w:t>
            </w:r>
            <w:r>
              <w:rPr>
                <w:rFonts w:hint="eastAsia" w:ascii="宋体" w:hAnsi="宋体" w:eastAsia="宋体" w:cs="宋体"/>
                <w:sz w:val="28"/>
                <w:szCs w:val="28"/>
              </w:rPr>
              <w:t>@163.com</w:t>
            </w:r>
            <w:r>
              <w:rPr>
                <w:rFonts w:hint="eastAsia" w:ascii="宋体" w:hAnsi="宋体" w:eastAsia="宋体" w:cs="宋体"/>
                <w:sz w:val="28"/>
                <w:szCs w:val="28"/>
                <w:lang w:val="en-US" w:eastAsia="zh-CN"/>
              </w:rPr>
              <w:fldChar w:fldCharType="end"/>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400" w:lineRule="exact"/>
              <w:ind w:left="0" w:firstLine="420" w:firstLineChars="200"/>
              <w:jc w:val="both"/>
              <w:textAlignment w:val="auto"/>
              <w:rPr>
                <w:rFonts w:hint="eastAsia" w:ascii="微软雅黑" w:hAnsi="微软雅黑" w:eastAsia="微软雅黑" w:cs="微软雅黑"/>
                <w:b/>
                <w:bCs/>
                <w:i w:val="0"/>
                <w:iCs w:val="0"/>
                <w:caps w:val="0"/>
                <w:color w:val="000000"/>
                <w:spacing w:val="0"/>
                <w:sz w:val="21"/>
                <w:szCs w:val="21"/>
                <w:lang w:val="en-US" w:eastAsia="zh-CN"/>
              </w:rPr>
            </w:pPr>
          </w:p>
          <w:p>
            <w:pPr>
              <w:pStyle w:val="3"/>
              <w:keepNext w:val="0"/>
              <w:keepLines w:val="0"/>
              <w:pageBreakBefore w:val="0"/>
              <w:widowControl/>
              <w:suppressLineNumbers w:val="0"/>
              <w:kinsoku/>
              <w:wordWrap/>
              <w:overflowPunct/>
              <w:topLinePunct w:val="0"/>
              <w:autoSpaceDE/>
              <w:autoSpaceDN/>
              <w:bidi w:val="0"/>
              <w:adjustRightInd/>
              <w:snapToGrid/>
              <w:spacing w:line="400" w:lineRule="exact"/>
              <w:ind w:left="0" w:firstLine="420"/>
              <w:jc w:val="center"/>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                      广西高校宝石设计与检测重点实验室</w:t>
            </w:r>
          </w:p>
          <w:p>
            <w:pPr>
              <w:pStyle w:val="3"/>
              <w:keepNext w:val="0"/>
              <w:keepLines w:val="0"/>
              <w:pageBreakBefore w:val="0"/>
              <w:widowControl/>
              <w:suppressLineNumbers w:val="0"/>
              <w:kinsoku/>
              <w:wordWrap/>
              <w:overflowPunct/>
              <w:topLinePunct w:val="0"/>
              <w:autoSpaceDE/>
              <w:autoSpaceDN/>
              <w:bidi w:val="0"/>
              <w:adjustRightInd/>
              <w:snapToGrid/>
              <w:spacing w:line="400" w:lineRule="exact"/>
              <w:ind w:left="0" w:firstLine="420"/>
              <w:jc w:val="center"/>
              <w:textAlignment w:val="auto"/>
              <w:rPr>
                <w:rFonts w:hint="default"/>
                <w:lang w:val="en-US"/>
              </w:rPr>
            </w:pPr>
            <w:r>
              <w:rPr>
                <w:rFonts w:hint="eastAsia" w:ascii="宋体" w:hAnsi="宋体" w:eastAsia="宋体" w:cs="宋体"/>
                <w:kern w:val="2"/>
                <w:sz w:val="28"/>
                <w:szCs w:val="28"/>
                <w:lang w:val="en-US" w:eastAsia="zh-CN" w:bidi="ar-SA"/>
              </w:rPr>
              <w:t xml:space="preserve">                                  </w:t>
            </w:r>
            <w:r>
              <w:rPr>
                <w:rFonts w:hint="eastAsia" w:ascii="宋体" w:hAnsi="宋体" w:eastAsia="宋体" w:cs="宋体"/>
                <w:kern w:val="2"/>
                <w:sz w:val="28"/>
                <w:szCs w:val="28"/>
                <w:highlight w:val="none"/>
                <w:lang w:val="en-US" w:eastAsia="zh-CN" w:bidi="ar-SA"/>
              </w:rPr>
              <w:t xml:space="preserve">   2023年9月6</w:t>
            </w:r>
            <w:bookmarkStart w:id="12" w:name="_GoBack"/>
            <w:bookmarkEnd w:id="12"/>
            <w:r>
              <w:rPr>
                <w:rFonts w:hint="eastAsia" w:ascii="宋体" w:hAnsi="宋体" w:eastAsia="宋体" w:cs="宋体"/>
                <w:kern w:val="2"/>
                <w:sz w:val="28"/>
                <w:szCs w:val="28"/>
                <w:highlight w:val="none"/>
                <w:lang w:val="en-US" w:eastAsia="zh-CN" w:bidi="ar-SA"/>
              </w:rPr>
              <w:t>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19FEA2"/>
    <w:multiLevelType w:val="singleLevel"/>
    <w:tmpl w:val="8C19FEA2"/>
    <w:lvl w:ilvl="0" w:tentative="0">
      <w:start w:val="1"/>
      <w:numFmt w:val="decimal"/>
      <w:lvlText w:val="%1."/>
      <w:lvlJc w:val="left"/>
      <w:pPr>
        <w:ind w:left="425" w:hanging="425"/>
      </w:pPr>
      <w:rPr>
        <w:rFonts w:hint="default"/>
      </w:rPr>
    </w:lvl>
  </w:abstractNum>
  <w:abstractNum w:abstractNumId="1">
    <w:nsid w:val="AD5BD318"/>
    <w:multiLevelType w:val="singleLevel"/>
    <w:tmpl w:val="AD5BD318"/>
    <w:lvl w:ilvl="0" w:tentative="0">
      <w:start w:val="1"/>
      <w:numFmt w:val="decimal"/>
      <w:lvlText w:val="%1."/>
      <w:lvlJc w:val="left"/>
      <w:pPr>
        <w:tabs>
          <w:tab w:val="left" w:pos="420"/>
        </w:tabs>
        <w:ind w:left="425" w:leftChars="0" w:hanging="425" w:firstLineChars="0"/>
      </w:pPr>
      <w:rPr>
        <w:rFonts w:hint="default"/>
      </w:rPr>
    </w:lvl>
  </w:abstractNum>
  <w:abstractNum w:abstractNumId="2">
    <w:nsid w:val="B2A58F0F"/>
    <w:multiLevelType w:val="singleLevel"/>
    <w:tmpl w:val="B2A58F0F"/>
    <w:lvl w:ilvl="0" w:tentative="0">
      <w:start w:val="1"/>
      <w:numFmt w:val="decimalEnclosedCircleChinese"/>
      <w:suff w:val="nothing"/>
      <w:lvlText w:val="%1　"/>
      <w:lvlJc w:val="left"/>
      <w:pPr>
        <w:ind w:left="0" w:firstLine="400"/>
      </w:pPr>
      <w:rPr>
        <w:rFonts w:hint="eastAsia"/>
      </w:rPr>
    </w:lvl>
  </w:abstractNum>
  <w:abstractNum w:abstractNumId="3">
    <w:nsid w:val="FC22ECBA"/>
    <w:multiLevelType w:val="singleLevel"/>
    <w:tmpl w:val="FC22ECBA"/>
    <w:lvl w:ilvl="0" w:tentative="0">
      <w:start w:val="2"/>
      <w:numFmt w:val="decimal"/>
      <w:suff w:val="nothing"/>
      <w:lvlText w:val="（%1）"/>
      <w:lvlJc w:val="left"/>
      <w:pPr>
        <w:ind w:left="-5"/>
      </w:pPr>
    </w:lvl>
  </w:abstractNum>
  <w:abstractNum w:abstractNumId="4">
    <w:nsid w:val="FE66B7CA"/>
    <w:multiLevelType w:val="singleLevel"/>
    <w:tmpl w:val="FE66B7CA"/>
    <w:lvl w:ilvl="0" w:tentative="0">
      <w:start w:val="1"/>
      <w:numFmt w:val="chineseCounting"/>
      <w:suff w:val="nothing"/>
      <w:lvlText w:val="%1、"/>
      <w:lvlJc w:val="left"/>
      <w:pPr>
        <w:ind w:left="0" w:firstLine="420"/>
      </w:pPr>
      <w:rPr>
        <w:rFonts w:hint="eastAsia"/>
      </w:rPr>
    </w:lvl>
  </w:abstractNum>
  <w:abstractNum w:abstractNumId="5">
    <w:nsid w:val="01C3B830"/>
    <w:multiLevelType w:val="singleLevel"/>
    <w:tmpl w:val="01C3B830"/>
    <w:lvl w:ilvl="0" w:tentative="0">
      <w:start w:val="1"/>
      <w:numFmt w:val="decimal"/>
      <w:lvlText w:val="(%1)"/>
      <w:lvlJc w:val="left"/>
      <w:pPr>
        <w:ind w:left="425" w:hanging="425"/>
      </w:pPr>
      <w:rPr>
        <w:rFonts w:hint="default"/>
      </w:rPr>
    </w:lvl>
  </w:abstractNum>
  <w:abstractNum w:abstractNumId="6">
    <w:nsid w:val="17742740"/>
    <w:multiLevelType w:val="singleLevel"/>
    <w:tmpl w:val="17742740"/>
    <w:lvl w:ilvl="0" w:tentative="0">
      <w:start w:val="1"/>
      <w:numFmt w:val="decimal"/>
      <w:lvlText w:val="(%1)"/>
      <w:lvlJc w:val="left"/>
      <w:pPr>
        <w:ind w:left="425" w:hanging="425"/>
      </w:pPr>
      <w:rPr>
        <w:rFonts w:hint="default"/>
      </w:rPr>
    </w:lvl>
  </w:abstractNum>
  <w:abstractNum w:abstractNumId="7">
    <w:nsid w:val="2AA8A8D0"/>
    <w:multiLevelType w:val="singleLevel"/>
    <w:tmpl w:val="2AA8A8D0"/>
    <w:lvl w:ilvl="0" w:tentative="0">
      <w:start w:val="1"/>
      <w:numFmt w:val="decimalEnclosedCircleChinese"/>
      <w:suff w:val="nothing"/>
      <w:lvlText w:val="%1　"/>
      <w:lvlJc w:val="left"/>
      <w:pPr>
        <w:ind w:left="0" w:firstLine="400"/>
      </w:pPr>
      <w:rPr>
        <w:rFonts w:hint="eastAsia"/>
      </w:rPr>
    </w:lvl>
  </w:abstractNum>
  <w:abstractNum w:abstractNumId="8">
    <w:nsid w:val="371E7E4A"/>
    <w:multiLevelType w:val="singleLevel"/>
    <w:tmpl w:val="371E7E4A"/>
    <w:lvl w:ilvl="0" w:tentative="0">
      <w:start w:val="1"/>
      <w:numFmt w:val="decimal"/>
      <w:lvlText w:val="%1."/>
      <w:lvlJc w:val="left"/>
      <w:pPr>
        <w:ind w:left="425" w:hanging="425"/>
      </w:pPr>
      <w:rPr>
        <w:rFonts w:hint="default"/>
      </w:rPr>
    </w:lvl>
  </w:abstractNum>
  <w:abstractNum w:abstractNumId="9">
    <w:nsid w:val="6798D3FF"/>
    <w:multiLevelType w:val="singleLevel"/>
    <w:tmpl w:val="6798D3FF"/>
    <w:lvl w:ilvl="0" w:tentative="0">
      <w:start w:val="1"/>
      <w:numFmt w:val="decimalEnclosedCircleChinese"/>
      <w:suff w:val="nothing"/>
      <w:lvlText w:val="%1　"/>
      <w:lvlJc w:val="left"/>
      <w:pPr>
        <w:ind w:left="0" w:firstLine="400"/>
      </w:pPr>
      <w:rPr>
        <w:rFonts w:hint="eastAsia"/>
      </w:rPr>
    </w:lvl>
  </w:abstractNum>
  <w:abstractNum w:abstractNumId="10">
    <w:nsid w:val="693E423A"/>
    <w:multiLevelType w:val="singleLevel"/>
    <w:tmpl w:val="693E423A"/>
    <w:lvl w:ilvl="0" w:tentative="0">
      <w:start w:val="1"/>
      <w:numFmt w:val="decimal"/>
      <w:lvlText w:val="%1."/>
      <w:lvlJc w:val="left"/>
      <w:pPr>
        <w:ind w:left="425" w:hanging="425"/>
      </w:pPr>
      <w:rPr>
        <w:rFonts w:hint="default"/>
      </w:rPr>
    </w:lvl>
  </w:abstractNum>
  <w:abstractNum w:abstractNumId="11">
    <w:nsid w:val="71A470EC"/>
    <w:multiLevelType w:val="singleLevel"/>
    <w:tmpl w:val="71A470EC"/>
    <w:lvl w:ilvl="0" w:tentative="0">
      <w:start w:val="1"/>
      <w:numFmt w:val="decimalEnclosedCircleChinese"/>
      <w:suff w:val="nothing"/>
      <w:lvlText w:val="%1　"/>
      <w:lvlJc w:val="left"/>
      <w:pPr>
        <w:ind w:left="0" w:firstLine="400"/>
      </w:pPr>
      <w:rPr>
        <w:rFonts w:hint="eastAsia"/>
      </w:rPr>
    </w:lvl>
  </w:abstractNum>
  <w:abstractNum w:abstractNumId="12">
    <w:nsid w:val="788AD152"/>
    <w:multiLevelType w:val="singleLevel"/>
    <w:tmpl w:val="788AD152"/>
    <w:lvl w:ilvl="0" w:tentative="0">
      <w:start w:val="1"/>
      <w:numFmt w:val="decimalEnclosedCircleChinese"/>
      <w:suff w:val="nothing"/>
      <w:lvlText w:val="%1　"/>
      <w:lvlJc w:val="left"/>
      <w:pPr>
        <w:ind w:left="0" w:firstLine="400"/>
      </w:pPr>
      <w:rPr>
        <w:rFonts w:hint="eastAsia"/>
      </w:rPr>
    </w:lvl>
  </w:abstractNum>
  <w:num w:numId="1">
    <w:abstractNumId w:val="4"/>
  </w:num>
  <w:num w:numId="2">
    <w:abstractNumId w:val="5"/>
  </w:num>
  <w:num w:numId="3">
    <w:abstractNumId w:val="12"/>
  </w:num>
  <w:num w:numId="4">
    <w:abstractNumId w:val="3"/>
  </w:num>
  <w:num w:numId="5">
    <w:abstractNumId w:val="11"/>
  </w:num>
  <w:num w:numId="6">
    <w:abstractNumId w:val="7"/>
  </w:num>
  <w:num w:numId="7">
    <w:abstractNumId w:val="2"/>
  </w:num>
  <w:num w:numId="8">
    <w:abstractNumId w:val="9"/>
  </w:num>
  <w:num w:numId="9">
    <w:abstractNumId w:val="0"/>
  </w:num>
  <w:num w:numId="10">
    <w:abstractNumId w:val="10"/>
  </w:num>
  <w:num w:numId="11">
    <w:abstractNumId w:val="6"/>
  </w:num>
  <w:num w:numId="12">
    <w:abstractNumId w:val="1"/>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5OTlhYWE0YTczOTI1MGQwMTZhZjRhNGIyYjJhYWYifQ=="/>
  </w:docVars>
  <w:rsids>
    <w:rsidRoot w:val="3D59150C"/>
    <w:rsid w:val="03123615"/>
    <w:rsid w:val="03E33417"/>
    <w:rsid w:val="0B6C0F0A"/>
    <w:rsid w:val="0E0B155E"/>
    <w:rsid w:val="0E0E0606"/>
    <w:rsid w:val="10CF6ECA"/>
    <w:rsid w:val="12E70925"/>
    <w:rsid w:val="13FA4D8C"/>
    <w:rsid w:val="1A16070C"/>
    <w:rsid w:val="1BF658EF"/>
    <w:rsid w:val="1E4A1A6B"/>
    <w:rsid w:val="20931C74"/>
    <w:rsid w:val="239E2197"/>
    <w:rsid w:val="244F0D84"/>
    <w:rsid w:val="25A95A70"/>
    <w:rsid w:val="27673E35"/>
    <w:rsid w:val="277E5264"/>
    <w:rsid w:val="29E97BA4"/>
    <w:rsid w:val="37FD700C"/>
    <w:rsid w:val="3C5E715D"/>
    <w:rsid w:val="3D59150C"/>
    <w:rsid w:val="3D6804E5"/>
    <w:rsid w:val="3FBF701F"/>
    <w:rsid w:val="440523CD"/>
    <w:rsid w:val="47C31FA2"/>
    <w:rsid w:val="481334F1"/>
    <w:rsid w:val="4B631003"/>
    <w:rsid w:val="4CC11B8A"/>
    <w:rsid w:val="50F20827"/>
    <w:rsid w:val="51753579"/>
    <w:rsid w:val="55266A87"/>
    <w:rsid w:val="55ED34F3"/>
    <w:rsid w:val="57C75135"/>
    <w:rsid w:val="5A6E6DE0"/>
    <w:rsid w:val="5B4960F8"/>
    <w:rsid w:val="5C241D7E"/>
    <w:rsid w:val="5C6A7433"/>
    <w:rsid w:val="5C6E0033"/>
    <w:rsid w:val="5F1D5018"/>
    <w:rsid w:val="64183E80"/>
    <w:rsid w:val="667A1E66"/>
    <w:rsid w:val="67D6793A"/>
    <w:rsid w:val="6C365CD9"/>
    <w:rsid w:val="6C8B2CFD"/>
    <w:rsid w:val="708015FF"/>
    <w:rsid w:val="72322114"/>
    <w:rsid w:val="765B1E90"/>
    <w:rsid w:val="79D917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3921</Words>
  <Characters>4156</Characters>
  <Lines>0</Lines>
  <Paragraphs>0</Paragraphs>
  <TotalTime>12</TotalTime>
  <ScaleCrop>false</ScaleCrop>
  <LinksUpToDate>false</LinksUpToDate>
  <CharactersWithSpaces>4249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2023-04-12T13:12:00Z</dcterms:created>
  <dc:creator>SUDA容一力</dc:creator>
  <cp:lastModifiedBy>嫣水寒</cp:lastModifiedBy>
  <dcterms:modified xsi:type="dcterms:W3CDTF">2023-09-06T08:57:59Z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28AF03C227804BB49F6321553C3D4E29_13</vt:lpwstr>
  </property>
</Properties>
</file>